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9FDE2">
      <w:pPr>
        <w:pStyle w:val="3"/>
        <w:spacing w:before="0" w:beforeAutospacing="0" w:after="0" w:afterAutospacing="0" w:line="600" w:lineRule="exact"/>
        <w:jc w:val="center"/>
        <w:rPr>
          <w:rFonts w:hint="eastAsia" w:ascii="华文楷体" w:hAnsi="华文楷体" w:eastAsia="华文楷体" w:cs="华文楷体"/>
          <w:bCs/>
          <w:color w:val="auto"/>
          <w:kern w:val="2"/>
          <w:sz w:val="44"/>
          <w:szCs w:val="44"/>
          <w:highlight w:val="none"/>
        </w:rPr>
      </w:pPr>
    </w:p>
    <w:p w14:paraId="75E9982B">
      <w:pPr>
        <w:pStyle w:val="3"/>
        <w:spacing w:before="0" w:beforeAutospacing="0" w:after="0" w:afterAutospacing="0" w:line="600" w:lineRule="exact"/>
        <w:jc w:val="center"/>
        <w:rPr>
          <w:rFonts w:hint="eastAsia" w:ascii="华文楷体" w:hAnsi="华文楷体" w:eastAsia="华文楷体" w:cs="华文楷体"/>
          <w:bCs/>
          <w:color w:val="auto"/>
          <w:kern w:val="2"/>
          <w:sz w:val="44"/>
          <w:szCs w:val="44"/>
          <w:highlight w:val="none"/>
        </w:rPr>
      </w:pPr>
    </w:p>
    <w:p w14:paraId="4C124488">
      <w:pPr>
        <w:pStyle w:val="4"/>
        <w:rPr>
          <w:rFonts w:hint="eastAsia"/>
          <w:color w:val="auto"/>
          <w:highlight w:val="none"/>
        </w:rPr>
      </w:pPr>
    </w:p>
    <w:p w14:paraId="082F2E7C">
      <w:pPr>
        <w:pStyle w:val="3"/>
        <w:spacing w:before="0" w:beforeAutospacing="0" w:after="0" w:afterAutospacing="0" w:line="600" w:lineRule="exact"/>
        <w:ind w:left="0" w:leftChars="0" w:firstLine="0" w:firstLineChars="0"/>
        <w:jc w:val="center"/>
        <w:rPr>
          <w:rFonts w:hint="eastAsia" w:ascii="华文楷体" w:hAnsi="华文楷体" w:eastAsia="华文楷体" w:cs="华文楷体"/>
          <w:bCs/>
          <w:color w:val="auto"/>
          <w:kern w:val="2"/>
          <w:sz w:val="44"/>
          <w:szCs w:val="44"/>
          <w:highlight w:val="none"/>
        </w:rPr>
      </w:pPr>
      <w:r>
        <w:rPr>
          <w:rFonts w:hint="eastAsia" w:ascii="华文楷体" w:hAnsi="华文楷体" w:eastAsia="华文楷体" w:cs="华文楷体"/>
          <w:b/>
          <w:bCs w:val="0"/>
          <w:color w:val="auto"/>
          <w:kern w:val="2"/>
          <w:sz w:val="48"/>
          <w:szCs w:val="48"/>
          <w:highlight w:val="none"/>
        </w:rPr>
        <w:t>景德镇市</w:t>
      </w:r>
      <w:r>
        <w:rPr>
          <w:rFonts w:hint="eastAsia" w:ascii="华文楷体" w:hAnsi="华文楷体" w:eastAsia="华文楷体" w:cs="华文楷体"/>
          <w:b/>
          <w:bCs w:val="0"/>
          <w:color w:val="auto"/>
          <w:kern w:val="2"/>
          <w:sz w:val="48"/>
          <w:szCs w:val="48"/>
          <w:highlight w:val="none"/>
          <w:lang w:val="en-US" w:eastAsia="zh-CN"/>
        </w:rPr>
        <w:t>城镇</w:t>
      </w:r>
      <w:r>
        <w:rPr>
          <w:rFonts w:hint="eastAsia" w:ascii="华文楷体" w:hAnsi="华文楷体" w:eastAsia="华文楷体" w:cs="华文楷体"/>
          <w:b/>
          <w:bCs w:val="0"/>
          <w:color w:val="auto"/>
          <w:kern w:val="2"/>
          <w:sz w:val="48"/>
          <w:szCs w:val="48"/>
          <w:highlight w:val="none"/>
        </w:rPr>
        <w:t>燃气事故应急预案</w:t>
      </w:r>
    </w:p>
    <w:p w14:paraId="096AB377">
      <w:pPr>
        <w:pStyle w:val="3"/>
        <w:spacing w:before="0" w:beforeAutospacing="0" w:after="0" w:afterAutospacing="0" w:line="600" w:lineRule="exact"/>
        <w:ind w:left="0" w:leftChars="0" w:firstLine="0" w:firstLineChars="0"/>
        <w:jc w:val="center"/>
        <w:rPr>
          <w:rFonts w:hint="eastAsia" w:ascii="华文楷体" w:hAnsi="华文楷体" w:eastAsia="华文楷体" w:cs="华文楷体"/>
          <w:bCs/>
          <w:color w:val="auto"/>
          <w:kern w:val="2"/>
          <w:sz w:val="36"/>
          <w:szCs w:val="36"/>
          <w:highlight w:val="none"/>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征求意见稿2025版）</w:t>
      </w:r>
    </w:p>
    <w:p w14:paraId="5265C82E">
      <w:pPr>
        <w:pStyle w:val="3"/>
        <w:spacing w:before="0" w:beforeAutospacing="0" w:after="0" w:afterAutospacing="0" w:line="600" w:lineRule="exact"/>
        <w:ind w:left="0" w:leftChars="0" w:firstLine="0" w:firstLineChars="0"/>
        <w:jc w:val="center"/>
        <w:rPr>
          <w:rFonts w:hint="eastAsia" w:ascii="华文楷体" w:hAnsi="华文楷体" w:eastAsia="华文楷体" w:cs="华文楷体"/>
          <w:bCs/>
          <w:color w:val="auto"/>
          <w:kern w:val="2"/>
          <w:sz w:val="44"/>
          <w:szCs w:val="44"/>
          <w:highlight w:val="none"/>
        </w:rPr>
      </w:pPr>
    </w:p>
    <w:p w14:paraId="14BC5005">
      <w:pPr>
        <w:jc w:val="center"/>
        <w:rPr>
          <w:rFonts w:eastAsia="楷体_GB2312"/>
          <w:b/>
          <w:bCs/>
          <w:color w:val="auto"/>
          <w:sz w:val="36"/>
          <w:szCs w:val="32"/>
          <w:highlight w:val="none"/>
        </w:rPr>
      </w:pPr>
    </w:p>
    <w:p w14:paraId="1772427D">
      <w:pPr>
        <w:jc w:val="center"/>
        <w:rPr>
          <w:rFonts w:eastAsia="楷体_GB2312"/>
          <w:b/>
          <w:bCs/>
          <w:color w:val="auto"/>
          <w:sz w:val="36"/>
          <w:szCs w:val="32"/>
          <w:highlight w:val="none"/>
        </w:rPr>
      </w:pPr>
    </w:p>
    <w:p w14:paraId="685BB2BF">
      <w:pPr>
        <w:jc w:val="center"/>
        <w:rPr>
          <w:rFonts w:eastAsia="楷体_GB2312"/>
          <w:b/>
          <w:bCs/>
          <w:color w:val="auto"/>
          <w:sz w:val="36"/>
          <w:szCs w:val="32"/>
          <w:highlight w:val="none"/>
        </w:rPr>
      </w:pPr>
    </w:p>
    <w:p w14:paraId="59562D45">
      <w:pPr>
        <w:jc w:val="center"/>
        <w:rPr>
          <w:rFonts w:eastAsia="楷体_GB2312"/>
          <w:b/>
          <w:bCs/>
          <w:color w:val="auto"/>
          <w:sz w:val="36"/>
          <w:szCs w:val="32"/>
          <w:highlight w:val="none"/>
        </w:rPr>
      </w:pPr>
    </w:p>
    <w:p w14:paraId="087F0A28">
      <w:pPr>
        <w:jc w:val="center"/>
        <w:rPr>
          <w:rFonts w:eastAsia="楷体_GB2312"/>
          <w:b/>
          <w:bCs/>
          <w:color w:val="auto"/>
          <w:sz w:val="36"/>
          <w:szCs w:val="32"/>
          <w:highlight w:val="none"/>
        </w:rPr>
      </w:pPr>
    </w:p>
    <w:p w14:paraId="42B19641">
      <w:pPr>
        <w:jc w:val="center"/>
        <w:rPr>
          <w:rFonts w:eastAsia="楷体_GB2312"/>
          <w:b/>
          <w:bCs/>
          <w:color w:val="auto"/>
          <w:sz w:val="36"/>
          <w:szCs w:val="32"/>
          <w:highlight w:val="none"/>
        </w:rPr>
      </w:pPr>
    </w:p>
    <w:p w14:paraId="05185AA2">
      <w:pPr>
        <w:jc w:val="center"/>
        <w:rPr>
          <w:rFonts w:eastAsia="楷体_GB2312"/>
          <w:b/>
          <w:bCs/>
          <w:color w:val="auto"/>
          <w:sz w:val="36"/>
          <w:szCs w:val="32"/>
          <w:highlight w:val="none"/>
        </w:rPr>
      </w:pPr>
    </w:p>
    <w:p w14:paraId="09575CE7">
      <w:pPr>
        <w:jc w:val="center"/>
        <w:rPr>
          <w:rFonts w:eastAsia="楷体_GB2312"/>
          <w:b/>
          <w:bCs/>
          <w:color w:val="auto"/>
          <w:sz w:val="36"/>
          <w:szCs w:val="32"/>
          <w:highlight w:val="none"/>
        </w:rPr>
      </w:pPr>
    </w:p>
    <w:p w14:paraId="51D2788F">
      <w:pPr>
        <w:jc w:val="center"/>
        <w:rPr>
          <w:rFonts w:eastAsia="楷体_GB2312"/>
          <w:b/>
          <w:bCs/>
          <w:color w:val="auto"/>
          <w:sz w:val="36"/>
          <w:szCs w:val="32"/>
          <w:highlight w:val="none"/>
        </w:rPr>
      </w:pPr>
    </w:p>
    <w:p w14:paraId="1045167B">
      <w:pPr>
        <w:jc w:val="center"/>
        <w:rPr>
          <w:rFonts w:eastAsia="楷体_GB2312"/>
          <w:b/>
          <w:bCs/>
          <w:color w:val="auto"/>
          <w:sz w:val="36"/>
          <w:szCs w:val="32"/>
          <w:highlight w:val="none"/>
        </w:rPr>
      </w:pPr>
    </w:p>
    <w:p w14:paraId="30784754">
      <w:pPr>
        <w:jc w:val="center"/>
        <w:rPr>
          <w:rFonts w:eastAsia="楷体_GB2312"/>
          <w:b/>
          <w:bCs/>
          <w:color w:val="auto"/>
          <w:sz w:val="36"/>
          <w:szCs w:val="32"/>
          <w:highlight w:val="none"/>
        </w:rPr>
      </w:pPr>
    </w:p>
    <w:p w14:paraId="4D78AB80">
      <w:pPr>
        <w:jc w:val="center"/>
        <w:rPr>
          <w:rFonts w:eastAsia="楷体_GB2312"/>
          <w:b/>
          <w:bCs/>
          <w:color w:val="auto"/>
          <w:sz w:val="36"/>
          <w:szCs w:val="32"/>
          <w:highlight w:val="none"/>
        </w:rPr>
      </w:pPr>
    </w:p>
    <w:p w14:paraId="4B479C64">
      <w:pPr>
        <w:jc w:val="center"/>
        <w:rPr>
          <w:rFonts w:eastAsia="楷体_GB2312"/>
          <w:b/>
          <w:bCs/>
          <w:color w:val="auto"/>
          <w:sz w:val="36"/>
          <w:szCs w:val="32"/>
          <w:highlight w:val="none"/>
        </w:rPr>
      </w:pPr>
    </w:p>
    <w:p w14:paraId="62327984">
      <w:pPr>
        <w:jc w:val="center"/>
        <w:rPr>
          <w:rFonts w:hint="eastAsia" w:eastAsia="楷体_GB2312"/>
          <w:b/>
          <w:bCs/>
          <w:color w:val="auto"/>
          <w:sz w:val="36"/>
          <w:szCs w:val="32"/>
          <w:highlight w:val="none"/>
          <w:lang w:val="en-US" w:eastAsia="zh-CN"/>
        </w:rPr>
      </w:pPr>
      <w:r>
        <w:rPr>
          <w:rFonts w:hint="eastAsia" w:eastAsia="楷体_GB2312"/>
          <w:b/>
          <w:bCs/>
          <w:color w:val="auto"/>
          <w:sz w:val="36"/>
          <w:szCs w:val="32"/>
          <w:highlight w:val="none"/>
          <w:lang w:val="en-US" w:eastAsia="zh-CN"/>
        </w:rPr>
        <w:t>景德镇市住房和城乡建设局</w:t>
      </w:r>
    </w:p>
    <w:p w14:paraId="0D5B42A1">
      <w:pPr>
        <w:jc w:val="center"/>
        <w:rPr>
          <w:rFonts w:eastAsia="黑体"/>
          <w:b/>
          <w:bCs/>
          <w:color w:val="auto"/>
          <w:sz w:val="48"/>
          <w:szCs w:val="44"/>
          <w:highlight w:val="none"/>
        </w:rPr>
      </w:pPr>
      <w:r>
        <w:rPr>
          <w:rFonts w:hint="eastAsia" w:eastAsia="楷体_GB2312"/>
          <w:b/>
          <w:bCs/>
          <w:color w:val="auto"/>
          <w:sz w:val="36"/>
          <w:szCs w:val="32"/>
          <w:highlight w:val="none"/>
          <w:lang w:val="en-US" w:eastAsia="zh-CN"/>
        </w:rPr>
        <w:t>2025.1</w:t>
      </w:r>
      <w:r>
        <w:rPr>
          <w:rFonts w:eastAsia="楷体_GB2312"/>
          <w:b/>
          <w:bCs/>
          <w:color w:val="auto"/>
          <w:sz w:val="36"/>
          <w:szCs w:val="32"/>
          <w:highlight w:val="none"/>
        </w:rPr>
        <w:br w:type="page"/>
      </w:r>
      <w:r>
        <w:rPr>
          <w:rFonts w:eastAsia="楷体_GB2312"/>
          <w:b/>
          <w:bCs/>
          <w:color w:val="auto"/>
          <w:sz w:val="36"/>
          <w:szCs w:val="32"/>
          <w:highlight w:val="none"/>
        </w:rPr>
        <w:t>目录</w:t>
      </w:r>
    </w:p>
    <w:p w14:paraId="1E27A081">
      <w:pPr>
        <w:pStyle w:val="8"/>
        <w:tabs>
          <w:tab w:val="right" w:leader="dot" w:pos="8846"/>
          <w:tab w:val="clear" w:pos="420"/>
        </w:tabs>
        <w:rPr>
          <w:color w:val="auto"/>
          <w:highlight w:val="none"/>
        </w:rPr>
      </w:pPr>
      <w:r>
        <w:rPr>
          <w:b w:val="0"/>
          <w:bCs w:val="0"/>
          <w:color w:val="auto"/>
          <w:sz w:val="24"/>
          <w:szCs w:val="24"/>
          <w:highlight w:val="none"/>
        </w:rPr>
        <w:fldChar w:fldCharType="begin"/>
      </w:r>
      <w:r>
        <w:rPr>
          <w:b w:val="0"/>
          <w:bCs w:val="0"/>
          <w:color w:val="auto"/>
          <w:sz w:val="24"/>
          <w:szCs w:val="24"/>
          <w:highlight w:val="none"/>
        </w:rPr>
        <w:instrText xml:space="preserve"> TOC \o "1-2" \h \z \u </w:instrText>
      </w:r>
      <w:r>
        <w:rPr>
          <w:b w:val="0"/>
          <w:bCs w:val="0"/>
          <w:color w:val="auto"/>
          <w:sz w:val="24"/>
          <w:szCs w:val="24"/>
          <w:highlight w:val="none"/>
        </w:rPr>
        <w:fldChar w:fldCharType="separate"/>
      </w:r>
      <w:r>
        <w:rPr>
          <w:bCs w:val="0"/>
          <w:color w:val="auto"/>
          <w:szCs w:val="24"/>
          <w:highlight w:val="none"/>
        </w:rPr>
        <w:fldChar w:fldCharType="begin"/>
      </w:r>
      <w:r>
        <w:rPr>
          <w:bCs w:val="0"/>
          <w:color w:val="auto"/>
          <w:szCs w:val="24"/>
          <w:highlight w:val="none"/>
        </w:rPr>
        <w:instrText xml:space="preserve"> HYPERLINK \l _Toc29180 </w:instrText>
      </w:r>
      <w:r>
        <w:rPr>
          <w:bCs w:val="0"/>
          <w:color w:val="auto"/>
          <w:szCs w:val="24"/>
          <w:highlight w:val="none"/>
        </w:rPr>
        <w:fldChar w:fldCharType="separate"/>
      </w:r>
      <w:r>
        <w:rPr>
          <w:rFonts w:hint="eastAsia" w:ascii="宋体" w:hAnsi="宋体" w:eastAsia="宋体" w:cs="宋体"/>
          <w:bCs w:val="0"/>
          <w:color w:val="auto"/>
          <w:szCs w:val="30"/>
          <w:highlight w:val="none"/>
        </w:rPr>
        <w:t>1总则</w:t>
      </w:r>
      <w:r>
        <w:rPr>
          <w:color w:val="auto"/>
          <w:highlight w:val="none"/>
        </w:rPr>
        <w:tab/>
      </w:r>
      <w:r>
        <w:rPr>
          <w:color w:val="auto"/>
          <w:highlight w:val="none"/>
        </w:rPr>
        <w:fldChar w:fldCharType="begin"/>
      </w:r>
      <w:r>
        <w:rPr>
          <w:color w:val="auto"/>
          <w:highlight w:val="none"/>
        </w:rPr>
        <w:instrText xml:space="preserve"> PAGEREF _Toc29180 \h </w:instrText>
      </w:r>
      <w:r>
        <w:rPr>
          <w:color w:val="auto"/>
          <w:highlight w:val="none"/>
        </w:rPr>
        <w:fldChar w:fldCharType="separate"/>
      </w:r>
      <w:r>
        <w:rPr>
          <w:color w:val="auto"/>
          <w:highlight w:val="none"/>
        </w:rPr>
        <w:t>1</w:t>
      </w:r>
      <w:r>
        <w:rPr>
          <w:color w:val="auto"/>
          <w:highlight w:val="none"/>
        </w:rPr>
        <w:fldChar w:fldCharType="end"/>
      </w:r>
      <w:r>
        <w:rPr>
          <w:bCs w:val="0"/>
          <w:color w:val="auto"/>
          <w:szCs w:val="24"/>
          <w:highlight w:val="none"/>
        </w:rPr>
        <w:fldChar w:fldCharType="end"/>
      </w:r>
    </w:p>
    <w:p w14:paraId="0864B800">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_Toc30960 </w:instrText>
      </w:r>
      <w:r>
        <w:rPr>
          <w:bCs/>
          <w:color w:val="auto"/>
          <w:szCs w:val="24"/>
          <w:highlight w:val="none"/>
        </w:rPr>
        <w:fldChar w:fldCharType="separate"/>
      </w:r>
      <w:r>
        <w:rPr>
          <w:rFonts w:hint="eastAsia"/>
          <w:color w:val="auto"/>
          <w:highlight w:val="none"/>
        </w:rPr>
        <w:t>1.1编制目的</w:t>
      </w:r>
      <w:r>
        <w:rPr>
          <w:color w:val="auto"/>
          <w:highlight w:val="none"/>
        </w:rPr>
        <w:tab/>
      </w:r>
      <w:r>
        <w:rPr>
          <w:color w:val="auto"/>
          <w:highlight w:val="none"/>
        </w:rPr>
        <w:fldChar w:fldCharType="begin"/>
      </w:r>
      <w:r>
        <w:rPr>
          <w:color w:val="auto"/>
          <w:highlight w:val="none"/>
        </w:rPr>
        <w:instrText xml:space="preserve"> PAGEREF _Toc30960 \h </w:instrText>
      </w:r>
      <w:r>
        <w:rPr>
          <w:color w:val="auto"/>
          <w:highlight w:val="none"/>
        </w:rPr>
        <w:fldChar w:fldCharType="separate"/>
      </w:r>
      <w:r>
        <w:rPr>
          <w:color w:val="auto"/>
          <w:highlight w:val="none"/>
        </w:rPr>
        <w:t>1</w:t>
      </w:r>
      <w:r>
        <w:rPr>
          <w:color w:val="auto"/>
          <w:highlight w:val="none"/>
        </w:rPr>
        <w:fldChar w:fldCharType="end"/>
      </w:r>
      <w:r>
        <w:rPr>
          <w:bCs/>
          <w:color w:val="auto"/>
          <w:szCs w:val="24"/>
          <w:highlight w:val="none"/>
        </w:rPr>
        <w:fldChar w:fldCharType="end"/>
      </w:r>
    </w:p>
    <w:p w14:paraId="4CC158E9">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_Toc11639 </w:instrText>
      </w:r>
      <w:r>
        <w:rPr>
          <w:bCs/>
          <w:color w:val="auto"/>
          <w:szCs w:val="24"/>
          <w:highlight w:val="none"/>
        </w:rPr>
        <w:fldChar w:fldCharType="separate"/>
      </w:r>
      <w:r>
        <w:rPr>
          <w:rFonts w:hint="eastAsia"/>
          <w:color w:val="auto"/>
          <w:highlight w:val="none"/>
        </w:rPr>
        <w:t>1.2编制依据</w:t>
      </w:r>
      <w:r>
        <w:rPr>
          <w:color w:val="auto"/>
          <w:highlight w:val="none"/>
        </w:rPr>
        <w:tab/>
      </w:r>
      <w:r>
        <w:rPr>
          <w:color w:val="auto"/>
          <w:highlight w:val="none"/>
        </w:rPr>
        <w:fldChar w:fldCharType="begin"/>
      </w:r>
      <w:r>
        <w:rPr>
          <w:color w:val="auto"/>
          <w:highlight w:val="none"/>
        </w:rPr>
        <w:instrText xml:space="preserve"> PAGEREF _Toc11639 \h </w:instrText>
      </w:r>
      <w:r>
        <w:rPr>
          <w:color w:val="auto"/>
          <w:highlight w:val="none"/>
        </w:rPr>
        <w:fldChar w:fldCharType="separate"/>
      </w:r>
      <w:r>
        <w:rPr>
          <w:color w:val="auto"/>
          <w:highlight w:val="none"/>
        </w:rPr>
        <w:t>1</w:t>
      </w:r>
      <w:r>
        <w:rPr>
          <w:color w:val="auto"/>
          <w:highlight w:val="none"/>
        </w:rPr>
        <w:fldChar w:fldCharType="end"/>
      </w:r>
      <w:r>
        <w:rPr>
          <w:bCs/>
          <w:color w:val="auto"/>
          <w:szCs w:val="24"/>
          <w:highlight w:val="none"/>
        </w:rPr>
        <w:fldChar w:fldCharType="end"/>
      </w:r>
    </w:p>
    <w:p w14:paraId="3A0D0B5F">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_Toc17966 </w:instrText>
      </w:r>
      <w:r>
        <w:rPr>
          <w:bCs/>
          <w:color w:val="auto"/>
          <w:szCs w:val="24"/>
          <w:highlight w:val="none"/>
        </w:rPr>
        <w:fldChar w:fldCharType="separate"/>
      </w:r>
      <w:r>
        <w:rPr>
          <w:rFonts w:hint="eastAsia"/>
          <w:color w:val="auto"/>
          <w:highlight w:val="none"/>
        </w:rPr>
        <w:t>1.3事故响应分级标准</w:t>
      </w:r>
      <w:r>
        <w:rPr>
          <w:color w:val="auto"/>
          <w:highlight w:val="none"/>
        </w:rPr>
        <w:tab/>
      </w:r>
      <w:r>
        <w:rPr>
          <w:color w:val="auto"/>
          <w:highlight w:val="none"/>
        </w:rPr>
        <w:fldChar w:fldCharType="begin"/>
      </w:r>
      <w:r>
        <w:rPr>
          <w:color w:val="auto"/>
          <w:highlight w:val="none"/>
        </w:rPr>
        <w:instrText xml:space="preserve"> PAGEREF _Toc17966 \h </w:instrText>
      </w:r>
      <w:r>
        <w:rPr>
          <w:color w:val="auto"/>
          <w:highlight w:val="none"/>
        </w:rPr>
        <w:fldChar w:fldCharType="separate"/>
      </w:r>
      <w:r>
        <w:rPr>
          <w:color w:val="auto"/>
          <w:highlight w:val="none"/>
        </w:rPr>
        <w:t>1</w:t>
      </w:r>
      <w:r>
        <w:rPr>
          <w:color w:val="auto"/>
          <w:highlight w:val="none"/>
        </w:rPr>
        <w:fldChar w:fldCharType="end"/>
      </w:r>
      <w:r>
        <w:rPr>
          <w:bCs/>
          <w:color w:val="auto"/>
          <w:szCs w:val="24"/>
          <w:highlight w:val="none"/>
        </w:rPr>
        <w:fldChar w:fldCharType="end"/>
      </w:r>
    </w:p>
    <w:p w14:paraId="7430E6FA">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_Toc25049 </w:instrText>
      </w:r>
      <w:r>
        <w:rPr>
          <w:bCs/>
          <w:color w:val="auto"/>
          <w:szCs w:val="24"/>
          <w:highlight w:val="none"/>
        </w:rPr>
        <w:fldChar w:fldCharType="separate"/>
      </w:r>
      <w:r>
        <w:rPr>
          <w:rFonts w:hint="eastAsia"/>
          <w:color w:val="auto"/>
          <w:highlight w:val="none"/>
        </w:rPr>
        <w:t>1.4适用范围</w:t>
      </w:r>
      <w:r>
        <w:rPr>
          <w:color w:val="auto"/>
          <w:highlight w:val="none"/>
        </w:rPr>
        <w:tab/>
      </w:r>
      <w:r>
        <w:rPr>
          <w:color w:val="auto"/>
          <w:highlight w:val="none"/>
        </w:rPr>
        <w:fldChar w:fldCharType="begin"/>
      </w:r>
      <w:r>
        <w:rPr>
          <w:color w:val="auto"/>
          <w:highlight w:val="none"/>
        </w:rPr>
        <w:instrText xml:space="preserve"> PAGEREF _Toc25049 \h </w:instrText>
      </w:r>
      <w:r>
        <w:rPr>
          <w:color w:val="auto"/>
          <w:highlight w:val="none"/>
        </w:rPr>
        <w:fldChar w:fldCharType="separate"/>
      </w:r>
      <w:r>
        <w:rPr>
          <w:color w:val="auto"/>
          <w:highlight w:val="none"/>
        </w:rPr>
        <w:t>2</w:t>
      </w:r>
      <w:r>
        <w:rPr>
          <w:color w:val="auto"/>
          <w:highlight w:val="none"/>
        </w:rPr>
        <w:fldChar w:fldCharType="end"/>
      </w:r>
      <w:r>
        <w:rPr>
          <w:bCs/>
          <w:color w:val="auto"/>
          <w:szCs w:val="24"/>
          <w:highlight w:val="none"/>
        </w:rPr>
        <w:fldChar w:fldCharType="end"/>
      </w:r>
    </w:p>
    <w:p w14:paraId="27A4D690">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_Toc855 </w:instrText>
      </w:r>
      <w:r>
        <w:rPr>
          <w:bCs/>
          <w:color w:val="auto"/>
          <w:szCs w:val="24"/>
          <w:highlight w:val="none"/>
        </w:rPr>
        <w:fldChar w:fldCharType="separate"/>
      </w:r>
      <w:r>
        <w:rPr>
          <w:color w:val="auto"/>
          <w:highlight w:val="none"/>
        </w:rPr>
        <w:t>1.5工作原则</w:t>
      </w:r>
      <w:r>
        <w:rPr>
          <w:color w:val="auto"/>
          <w:highlight w:val="none"/>
        </w:rPr>
        <w:tab/>
      </w:r>
      <w:r>
        <w:rPr>
          <w:color w:val="auto"/>
          <w:highlight w:val="none"/>
        </w:rPr>
        <w:fldChar w:fldCharType="begin"/>
      </w:r>
      <w:r>
        <w:rPr>
          <w:color w:val="auto"/>
          <w:highlight w:val="none"/>
        </w:rPr>
        <w:instrText xml:space="preserve"> PAGEREF _Toc855 \h </w:instrText>
      </w:r>
      <w:r>
        <w:rPr>
          <w:color w:val="auto"/>
          <w:highlight w:val="none"/>
        </w:rPr>
        <w:fldChar w:fldCharType="separate"/>
      </w:r>
      <w:r>
        <w:rPr>
          <w:color w:val="auto"/>
          <w:highlight w:val="none"/>
        </w:rPr>
        <w:t>2</w:t>
      </w:r>
      <w:r>
        <w:rPr>
          <w:color w:val="auto"/>
          <w:highlight w:val="none"/>
        </w:rPr>
        <w:fldChar w:fldCharType="end"/>
      </w:r>
      <w:r>
        <w:rPr>
          <w:bCs/>
          <w:color w:val="auto"/>
          <w:szCs w:val="24"/>
          <w:highlight w:val="none"/>
        </w:rPr>
        <w:fldChar w:fldCharType="end"/>
      </w:r>
    </w:p>
    <w:p w14:paraId="3AC1072C">
      <w:pPr>
        <w:pStyle w:val="8"/>
        <w:tabs>
          <w:tab w:val="right" w:leader="dot" w:pos="8846"/>
          <w:tab w:val="clear" w:pos="420"/>
        </w:tabs>
        <w:rPr>
          <w:color w:val="auto"/>
          <w:highlight w:val="none"/>
        </w:rPr>
      </w:pPr>
      <w:r>
        <w:rPr>
          <w:bCs w:val="0"/>
          <w:color w:val="auto"/>
          <w:szCs w:val="24"/>
          <w:highlight w:val="none"/>
        </w:rPr>
        <w:fldChar w:fldCharType="begin"/>
      </w:r>
      <w:r>
        <w:rPr>
          <w:bCs w:val="0"/>
          <w:color w:val="auto"/>
          <w:szCs w:val="24"/>
          <w:highlight w:val="none"/>
        </w:rPr>
        <w:instrText xml:space="preserve"> HYPERLINK \l _Toc3987 </w:instrText>
      </w:r>
      <w:r>
        <w:rPr>
          <w:bCs w:val="0"/>
          <w:color w:val="auto"/>
          <w:szCs w:val="24"/>
          <w:highlight w:val="none"/>
        </w:rPr>
        <w:fldChar w:fldCharType="separate"/>
      </w:r>
      <w:r>
        <w:rPr>
          <w:color w:val="auto"/>
          <w:highlight w:val="none"/>
        </w:rPr>
        <w:t>2</w:t>
      </w:r>
      <w:r>
        <w:rPr>
          <w:rFonts w:hint="eastAsia"/>
          <w:color w:val="auto"/>
          <w:highlight w:val="none"/>
        </w:rPr>
        <w:t>应急组织机构</w:t>
      </w:r>
      <w:r>
        <w:rPr>
          <w:color w:val="auto"/>
          <w:highlight w:val="none"/>
        </w:rPr>
        <w:t>及职责</w:t>
      </w:r>
      <w:r>
        <w:rPr>
          <w:color w:val="auto"/>
          <w:highlight w:val="none"/>
        </w:rPr>
        <w:tab/>
      </w:r>
      <w:r>
        <w:rPr>
          <w:color w:val="auto"/>
          <w:highlight w:val="none"/>
        </w:rPr>
        <w:fldChar w:fldCharType="begin"/>
      </w:r>
      <w:r>
        <w:rPr>
          <w:color w:val="auto"/>
          <w:highlight w:val="none"/>
        </w:rPr>
        <w:instrText xml:space="preserve"> PAGEREF _Toc3987 \h </w:instrText>
      </w:r>
      <w:r>
        <w:rPr>
          <w:color w:val="auto"/>
          <w:highlight w:val="none"/>
        </w:rPr>
        <w:fldChar w:fldCharType="separate"/>
      </w:r>
      <w:r>
        <w:rPr>
          <w:color w:val="auto"/>
          <w:highlight w:val="none"/>
        </w:rPr>
        <w:t>4</w:t>
      </w:r>
      <w:r>
        <w:rPr>
          <w:color w:val="auto"/>
          <w:highlight w:val="none"/>
        </w:rPr>
        <w:fldChar w:fldCharType="end"/>
      </w:r>
      <w:r>
        <w:rPr>
          <w:bCs w:val="0"/>
          <w:color w:val="auto"/>
          <w:szCs w:val="24"/>
          <w:highlight w:val="none"/>
        </w:rPr>
        <w:fldChar w:fldCharType="end"/>
      </w:r>
    </w:p>
    <w:p w14:paraId="5EDD86F2">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_Toc28202 </w:instrText>
      </w:r>
      <w:r>
        <w:rPr>
          <w:bCs/>
          <w:color w:val="auto"/>
          <w:szCs w:val="24"/>
          <w:highlight w:val="none"/>
        </w:rPr>
        <w:fldChar w:fldCharType="separate"/>
      </w:r>
      <w:r>
        <w:rPr>
          <w:color w:val="auto"/>
          <w:highlight w:val="none"/>
        </w:rPr>
        <w:t>2.1燃气事故应急指挥部的组成</w:t>
      </w:r>
      <w:r>
        <w:rPr>
          <w:color w:val="auto"/>
          <w:highlight w:val="none"/>
        </w:rPr>
        <w:tab/>
      </w:r>
      <w:r>
        <w:rPr>
          <w:color w:val="auto"/>
          <w:highlight w:val="none"/>
        </w:rPr>
        <w:fldChar w:fldCharType="begin"/>
      </w:r>
      <w:r>
        <w:rPr>
          <w:color w:val="auto"/>
          <w:highlight w:val="none"/>
        </w:rPr>
        <w:instrText xml:space="preserve"> PAGEREF _Toc28202 \h </w:instrText>
      </w:r>
      <w:r>
        <w:rPr>
          <w:color w:val="auto"/>
          <w:highlight w:val="none"/>
        </w:rPr>
        <w:fldChar w:fldCharType="separate"/>
      </w:r>
      <w:r>
        <w:rPr>
          <w:color w:val="auto"/>
          <w:highlight w:val="none"/>
        </w:rPr>
        <w:t>4</w:t>
      </w:r>
      <w:r>
        <w:rPr>
          <w:color w:val="auto"/>
          <w:highlight w:val="none"/>
        </w:rPr>
        <w:fldChar w:fldCharType="end"/>
      </w:r>
      <w:r>
        <w:rPr>
          <w:bCs/>
          <w:color w:val="auto"/>
          <w:szCs w:val="24"/>
          <w:highlight w:val="none"/>
        </w:rPr>
        <w:fldChar w:fldCharType="end"/>
      </w:r>
    </w:p>
    <w:p w14:paraId="595F0850">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_Toc2095 </w:instrText>
      </w:r>
      <w:r>
        <w:rPr>
          <w:bCs/>
          <w:color w:val="auto"/>
          <w:szCs w:val="24"/>
          <w:highlight w:val="none"/>
        </w:rPr>
        <w:fldChar w:fldCharType="separate"/>
      </w:r>
      <w:r>
        <w:rPr>
          <w:color w:val="auto"/>
          <w:highlight w:val="none"/>
        </w:rPr>
        <w:t>2.2燃气事故应急指挥部办公室</w:t>
      </w:r>
      <w:r>
        <w:rPr>
          <w:color w:val="auto"/>
          <w:highlight w:val="none"/>
        </w:rPr>
        <w:tab/>
      </w:r>
      <w:r>
        <w:rPr>
          <w:color w:val="auto"/>
          <w:highlight w:val="none"/>
        </w:rPr>
        <w:fldChar w:fldCharType="begin"/>
      </w:r>
      <w:r>
        <w:rPr>
          <w:color w:val="auto"/>
          <w:highlight w:val="none"/>
        </w:rPr>
        <w:instrText xml:space="preserve"> PAGEREF _Toc2095 \h </w:instrText>
      </w:r>
      <w:r>
        <w:rPr>
          <w:color w:val="auto"/>
          <w:highlight w:val="none"/>
        </w:rPr>
        <w:fldChar w:fldCharType="separate"/>
      </w:r>
      <w:r>
        <w:rPr>
          <w:color w:val="auto"/>
          <w:highlight w:val="none"/>
        </w:rPr>
        <w:t>5</w:t>
      </w:r>
      <w:r>
        <w:rPr>
          <w:color w:val="auto"/>
          <w:highlight w:val="none"/>
        </w:rPr>
        <w:fldChar w:fldCharType="end"/>
      </w:r>
      <w:r>
        <w:rPr>
          <w:bCs/>
          <w:color w:val="auto"/>
          <w:szCs w:val="24"/>
          <w:highlight w:val="none"/>
        </w:rPr>
        <w:fldChar w:fldCharType="end"/>
      </w:r>
    </w:p>
    <w:p w14:paraId="0BD081B4">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_Toc6575 </w:instrText>
      </w:r>
      <w:r>
        <w:rPr>
          <w:bCs/>
          <w:color w:val="auto"/>
          <w:szCs w:val="24"/>
          <w:highlight w:val="none"/>
        </w:rPr>
        <w:fldChar w:fldCharType="separate"/>
      </w:r>
      <w:r>
        <w:rPr>
          <w:color w:val="auto"/>
          <w:highlight w:val="none"/>
        </w:rPr>
        <w:t>2.3</w:t>
      </w:r>
      <w:r>
        <w:rPr>
          <w:rFonts w:hint="eastAsia"/>
          <w:color w:val="auto"/>
          <w:highlight w:val="none"/>
        </w:rPr>
        <w:t>指挥部</w:t>
      </w:r>
      <w:r>
        <w:rPr>
          <w:color w:val="auto"/>
          <w:highlight w:val="none"/>
        </w:rPr>
        <w:t>成员单位职责</w:t>
      </w:r>
      <w:r>
        <w:rPr>
          <w:color w:val="auto"/>
          <w:highlight w:val="none"/>
        </w:rPr>
        <w:tab/>
      </w:r>
      <w:r>
        <w:rPr>
          <w:color w:val="auto"/>
          <w:highlight w:val="none"/>
        </w:rPr>
        <w:fldChar w:fldCharType="begin"/>
      </w:r>
      <w:r>
        <w:rPr>
          <w:color w:val="auto"/>
          <w:highlight w:val="none"/>
        </w:rPr>
        <w:instrText xml:space="preserve"> PAGEREF _Toc6575 \h </w:instrText>
      </w:r>
      <w:r>
        <w:rPr>
          <w:color w:val="auto"/>
          <w:highlight w:val="none"/>
        </w:rPr>
        <w:fldChar w:fldCharType="separate"/>
      </w:r>
      <w:r>
        <w:rPr>
          <w:color w:val="auto"/>
          <w:highlight w:val="none"/>
        </w:rPr>
        <w:t>6</w:t>
      </w:r>
      <w:r>
        <w:rPr>
          <w:color w:val="auto"/>
          <w:highlight w:val="none"/>
        </w:rPr>
        <w:fldChar w:fldCharType="end"/>
      </w:r>
      <w:r>
        <w:rPr>
          <w:bCs/>
          <w:color w:val="auto"/>
          <w:szCs w:val="24"/>
          <w:highlight w:val="none"/>
        </w:rPr>
        <w:fldChar w:fldCharType="end"/>
      </w:r>
    </w:p>
    <w:p w14:paraId="122C6647">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_Toc951 </w:instrText>
      </w:r>
      <w:r>
        <w:rPr>
          <w:bCs/>
          <w:color w:val="auto"/>
          <w:szCs w:val="24"/>
          <w:highlight w:val="none"/>
        </w:rPr>
        <w:fldChar w:fldCharType="separate"/>
      </w:r>
      <w:r>
        <w:rPr>
          <w:color w:val="auto"/>
          <w:highlight w:val="none"/>
        </w:rPr>
        <w:t>2.4燃气事故应急现场指挥部</w:t>
      </w:r>
      <w:r>
        <w:rPr>
          <w:color w:val="auto"/>
          <w:highlight w:val="none"/>
        </w:rPr>
        <w:tab/>
      </w:r>
      <w:r>
        <w:rPr>
          <w:color w:val="auto"/>
          <w:highlight w:val="none"/>
        </w:rPr>
        <w:fldChar w:fldCharType="begin"/>
      </w:r>
      <w:r>
        <w:rPr>
          <w:color w:val="auto"/>
          <w:highlight w:val="none"/>
        </w:rPr>
        <w:instrText xml:space="preserve"> PAGEREF _Toc951 \h </w:instrText>
      </w:r>
      <w:r>
        <w:rPr>
          <w:color w:val="auto"/>
          <w:highlight w:val="none"/>
        </w:rPr>
        <w:fldChar w:fldCharType="separate"/>
      </w:r>
      <w:r>
        <w:rPr>
          <w:color w:val="auto"/>
          <w:highlight w:val="none"/>
        </w:rPr>
        <w:t>8</w:t>
      </w:r>
      <w:r>
        <w:rPr>
          <w:color w:val="auto"/>
          <w:highlight w:val="none"/>
        </w:rPr>
        <w:fldChar w:fldCharType="end"/>
      </w:r>
      <w:r>
        <w:rPr>
          <w:bCs/>
          <w:color w:val="auto"/>
          <w:szCs w:val="24"/>
          <w:highlight w:val="none"/>
        </w:rPr>
        <w:fldChar w:fldCharType="end"/>
      </w:r>
    </w:p>
    <w:p w14:paraId="1FC962C2">
      <w:pPr>
        <w:pStyle w:val="8"/>
        <w:tabs>
          <w:tab w:val="right" w:leader="dot" w:pos="8846"/>
          <w:tab w:val="clear" w:pos="420"/>
        </w:tabs>
        <w:rPr>
          <w:color w:val="auto"/>
          <w:highlight w:val="none"/>
        </w:rPr>
      </w:pPr>
      <w:r>
        <w:rPr>
          <w:bCs w:val="0"/>
          <w:color w:val="auto"/>
          <w:szCs w:val="24"/>
          <w:highlight w:val="none"/>
        </w:rPr>
        <w:fldChar w:fldCharType="begin"/>
      </w:r>
      <w:r>
        <w:rPr>
          <w:bCs w:val="0"/>
          <w:color w:val="auto"/>
          <w:szCs w:val="24"/>
          <w:highlight w:val="none"/>
        </w:rPr>
        <w:instrText xml:space="preserve"> HYPERLINK \l _Toc29305 </w:instrText>
      </w:r>
      <w:r>
        <w:rPr>
          <w:bCs w:val="0"/>
          <w:color w:val="auto"/>
          <w:szCs w:val="24"/>
          <w:highlight w:val="none"/>
        </w:rPr>
        <w:fldChar w:fldCharType="separate"/>
      </w:r>
      <w:r>
        <w:rPr>
          <w:rFonts w:eastAsia="黑体"/>
          <w:bCs w:val="0"/>
          <w:color w:val="auto"/>
          <w:szCs w:val="32"/>
          <w:highlight w:val="none"/>
        </w:rPr>
        <w:t>3预警</w:t>
      </w:r>
      <w:r>
        <w:rPr>
          <w:rFonts w:hint="eastAsia" w:eastAsia="黑体"/>
          <w:bCs w:val="0"/>
          <w:color w:val="auto"/>
          <w:szCs w:val="32"/>
          <w:highlight w:val="none"/>
        </w:rPr>
        <w:t>与信息发布</w:t>
      </w:r>
      <w:r>
        <w:rPr>
          <w:color w:val="auto"/>
          <w:highlight w:val="none"/>
        </w:rPr>
        <w:tab/>
      </w:r>
      <w:r>
        <w:rPr>
          <w:color w:val="auto"/>
          <w:highlight w:val="none"/>
        </w:rPr>
        <w:fldChar w:fldCharType="begin"/>
      </w:r>
      <w:r>
        <w:rPr>
          <w:color w:val="auto"/>
          <w:highlight w:val="none"/>
        </w:rPr>
        <w:instrText xml:space="preserve"> PAGEREF _Toc29305 \h </w:instrText>
      </w:r>
      <w:r>
        <w:rPr>
          <w:color w:val="auto"/>
          <w:highlight w:val="none"/>
        </w:rPr>
        <w:fldChar w:fldCharType="separate"/>
      </w:r>
      <w:r>
        <w:rPr>
          <w:color w:val="auto"/>
          <w:highlight w:val="none"/>
        </w:rPr>
        <w:t>12</w:t>
      </w:r>
      <w:r>
        <w:rPr>
          <w:color w:val="auto"/>
          <w:highlight w:val="none"/>
        </w:rPr>
        <w:fldChar w:fldCharType="end"/>
      </w:r>
      <w:r>
        <w:rPr>
          <w:bCs w:val="0"/>
          <w:color w:val="auto"/>
          <w:szCs w:val="24"/>
          <w:highlight w:val="none"/>
        </w:rPr>
        <w:fldChar w:fldCharType="end"/>
      </w:r>
    </w:p>
    <w:p w14:paraId="240BABC7">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_Toc18003 </w:instrText>
      </w:r>
      <w:r>
        <w:rPr>
          <w:bCs/>
          <w:color w:val="auto"/>
          <w:szCs w:val="24"/>
          <w:highlight w:val="none"/>
        </w:rPr>
        <w:fldChar w:fldCharType="separate"/>
      </w:r>
      <w:r>
        <w:rPr>
          <w:color w:val="auto"/>
          <w:highlight w:val="none"/>
        </w:rPr>
        <w:t>3.1预防监测</w:t>
      </w:r>
      <w:r>
        <w:rPr>
          <w:color w:val="auto"/>
          <w:highlight w:val="none"/>
        </w:rPr>
        <w:tab/>
      </w:r>
      <w:r>
        <w:rPr>
          <w:color w:val="auto"/>
          <w:highlight w:val="none"/>
        </w:rPr>
        <w:fldChar w:fldCharType="begin"/>
      </w:r>
      <w:r>
        <w:rPr>
          <w:color w:val="auto"/>
          <w:highlight w:val="none"/>
        </w:rPr>
        <w:instrText xml:space="preserve"> PAGEREF _Toc18003 \h </w:instrText>
      </w:r>
      <w:r>
        <w:rPr>
          <w:color w:val="auto"/>
          <w:highlight w:val="none"/>
        </w:rPr>
        <w:fldChar w:fldCharType="separate"/>
      </w:r>
      <w:r>
        <w:rPr>
          <w:color w:val="auto"/>
          <w:highlight w:val="none"/>
        </w:rPr>
        <w:t>12</w:t>
      </w:r>
      <w:r>
        <w:rPr>
          <w:color w:val="auto"/>
          <w:highlight w:val="none"/>
        </w:rPr>
        <w:fldChar w:fldCharType="end"/>
      </w:r>
      <w:r>
        <w:rPr>
          <w:bCs/>
          <w:color w:val="auto"/>
          <w:szCs w:val="24"/>
          <w:highlight w:val="none"/>
        </w:rPr>
        <w:fldChar w:fldCharType="end"/>
      </w:r>
    </w:p>
    <w:p w14:paraId="4FF00489">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_Toc13903 </w:instrText>
      </w:r>
      <w:r>
        <w:rPr>
          <w:bCs/>
          <w:color w:val="auto"/>
          <w:szCs w:val="24"/>
          <w:highlight w:val="none"/>
        </w:rPr>
        <w:fldChar w:fldCharType="separate"/>
      </w:r>
      <w:r>
        <w:rPr>
          <w:color w:val="auto"/>
          <w:highlight w:val="none"/>
        </w:rPr>
        <w:t>3.2预警级别</w:t>
      </w:r>
      <w:r>
        <w:rPr>
          <w:color w:val="auto"/>
          <w:highlight w:val="none"/>
        </w:rPr>
        <w:tab/>
      </w:r>
      <w:r>
        <w:rPr>
          <w:color w:val="auto"/>
          <w:highlight w:val="none"/>
        </w:rPr>
        <w:fldChar w:fldCharType="begin"/>
      </w:r>
      <w:r>
        <w:rPr>
          <w:color w:val="auto"/>
          <w:highlight w:val="none"/>
        </w:rPr>
        <w:instrText xml:space="preserve"> PAGEREF _Toc13903 \h </w:instrText>
      </w:r>
      <w:r>
        <w:rPr>
          <w:color w:val="auto"/>
          <w:highlight w:val="none"/>
        </w:rPr>
        <w:fldChar w:fldCharType="separate"/>
      </w:r>
      <w:r>
        <w:rPr>
          <w:color w:val="auto"/>
          <w:highlight w:val="none"/>
        </w:rPr>
        <w:t>12</w:t>
      </w:r>
      <w:r>
        <w:rPr>
          <w:color w:val="auto"/>
          <w:highlight w:val="none"/>
        </w:rPr>
        <w:fldChar w:fldCharType="end"/>
      </w:r>
      <w:r>
        <w:rPr>
          <w:bCs/>
          <w:color w:val="auto"/>
          <w:szCs w:val="24"/>
          <w:highlight w:val="none"/>
        </w:rPr>
        <w:fldChar w:fldCharType="end"/>
      </w:r>
    </w:p>
    <w:p w14:paraId="62C15B51">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_Toc32752 </w:instrText>
      </w:r>
      <w:r>
        <w:rPr>
          <w:bCs/>
          <w:color w:val="auto"/>
          <w:szCs w:val="24"/>
          <w:highlight w:val="none"/>
        </w:rPr>
        <w:fldChar w:fldCharType="separate"/>
      </w:r>
      <w:r>
        <w:rPr>
          <w:color w:val="auto"/>
          <w:highlight w:val="none"/>
        </w:rPr>
        <w:t>3.3预警信息发布</w:t>
      </w:r>
      <w:r>
        <w:rPr>
          <w:color w:val="auto"/>
          <w:highlight w:val="none"/>
        </w:rPr>
        <w:tab/>
      </w:r>
      <w:r>
        <w:rPr>
          <w:color w:val="auto"/>
          <w:highlight w:val="none"/>
        </w:rPr>
        <w:fldChar w:fldCharType="begin"/>
      </w:r>
      <w:r>
        <w:rPr>
          <w:color w:val="auto"/>
          <w:highlight w:val="none"/>
        </w:rPr>
        <w:instrText xml:space="preserve"> PAGEREF _Toc32752 \h </w:instrText>
      </w:r>
      <w:r>
        <w:rPr>
          <w:color w:val="auto"/>
          <w:highlight w:val="none"/>
        </w:rPr>
        <w:fldChar w:fldCharType="separate"/>
      </w:r>
      <w:r>
        <w:rPr>
          <w:color w:val="auto"/>
          <w:highlight w:val="none"/>
        </w:rPr>
        <w:t>14</w:t>
      </w:r>
      <w:r>
        <w:rPr>
          <w:color w:val="auto"/>
          <w:highlight w:val="none"/>
        </w:rPr>
        <w:fldChar w:fldCharType="end"/>
      </w:r>
      <w:r>
        <w:rPr>
          <w:bCs/>
          <w:color w:val="auto"/>
          <w:szCs w:val="24"/>
          <w:highlight w:val="none"/>
        </w:rPr>
        <w:fldChar w:fldCharType="end"/>
      </w:r>
    </w:p>
    <w:p w14:paraId="6B80B58D">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_Toc449 </w:instrText>
      </w:r>
      <w:r>
        <w:rPr>
          <w:bCs/>
          <w:color w:val="auto"/>
          <w:szCs w:val="24"/>
          <w:highlight w:val="none"/>
        </w:rPr>
        <w:fldChar w:fldCharType="separate"/>
      </w:r>
      <w:r>
        <w:rPr>
          <w:color w:val="auto"/>
          <w:highlight w:val="none"/>
        </w:rPr>
        <w:t>3.4预警行动</w:t>
      </w:r>
      <w:r>
        <w:rPr>
          <w:color w:val="auto"/>
          <w:highlight w:val="none"/>
        </w:rPr>
        <w:tab/>
      </w:r>
      <w:r>
        <w:rPr>
          <w:color w:val="auto"/>
          <w:highlight w:val="none"/>
        </w:rPr>
        <w:fldChar w:fldCharType="begin"/>
      </w:r>
      <w:r>
        <w:rPr>
          <w:color w:val="auto"/>
          <w:highlight w:val="none"/>
        </w:rPr>
        <w:instrText xml:space="preserve"> PAGEREF _Toc449 \h </w:instrText>
      </w:r>
      <w:r>
        <w:rPr>
          <w:color w:val="auto"/>
          <w:highlight w:val="none"/>
        </w:rPr>
        <w:fldChar w:fldCharType="separate"/>
      </w:r>
      <w:r>
        <w:rPr>
          <w:color w:val="auto"/>
          <w:highlight w:val="none"/>
        </w:rPr>
        <w:t>14</w:t>
      </w:r>
      <w:r>
        <w:rPr>
          <w:color w:val="auto"/>
          <w:highlight w:val="none"/>
        </w:rPr>
        <w:fldChar w:fldCharType="end"/>
      </w:r>
      <w:r>
        <w:rPr>
          <w:bCs/>
          <w:color w:val="auto"/>
          <w:szCs w:val="24"/>
          <w:highlight w:val="none"/>
        </w:rPr>
        <w:fldChar w:fldCharType="end"/>
      </w:r>
    </w:p>
    <w:p w14:paraId="57C9127A">
      <w:pPr>
        <w:pStyle w:val="8"/>
        <w:tabs>
          <w:tab w:val="right" w:leader="dot" w:pos="8846"/>
          <w:tab w:val="clear" w:pos="420"/>
        </w:tabs>
        <w:rPr>
          <w:color w:val="auto"/>
          <w:highlight w:val="none"/>
        </w:rPr>
      </w:pPr>
      <w:r>
        <w:rPr>
          <w:bCs w:val="0"/>
          <w:color w:val="auto"/>
          <w:szCs w:val="24"/>
          <w:highlight w:val="none"/>
        </w:rPr>
        <w:fldChar w:fldCharType="begin"/>
      </w:r>
      <w:r>
        <w:rPr>
          <w:bCs w:val="0"/>
          <w:color w:val="auto"/>
          <w:szCs w:val="24"/>
          <w:highlight w:val="none"/>
        </w:rPr>
        <w:instrText xml:space="preserve"> HYPERLINK \l _Toc7651 </w:instrText>
      </w:r>
      <w:r>
        <w:rPr>
          <w:bCs w:val="0"/>
          <w:color w:val="auto"/>
          <w:szCs w:val="24"/>
          <w:highlight w:val="none"/>
        </w:rPr>
        <w:fldChar w:fldCharType="separate"/>
      </w:r>
      <w:r>
        <w:rPr>
          <w:bCs/>
          <w:color w:val="auto"/>
          <w:highlight w:val="none"/>
        </w:rPr>
        <w:t>4应急响应和处置</w:t>
      </w:r>
      <w:r>
        <w:rPr>
          <w:color w:val="auto"/>
          <w:highlight w:val="none"/>
        </w:rPr>
        <w:tab/>
      </w:r>
      <w:r>
        <w:rPr>
          <w:color w:val="auto"/>
          <w:highlight w:val="none"/>
        </w:rPr>
        <w:fldChar w:fldCharType="begin"/>
      </w:r>
      <w:r>
        <w:rPr>
          <w:color w:val="auto"/>
          <w:highlight w:val="none"/>
        </w:rPr>
        <w:instrText xml:space="preserve"> PAGEREF _Toc7651 \h </w:instrText>
      </w:r>
      <w:r>
        <w:rPr>
          <w:color w:val="auto"/>
          <w:highlight w:val="none"/>
        </w:rPr>
        <w:fldChar w:fldCharType="separate"/>
      </w:r>
      <w:r>
        <w:rPr>
          <w:color w:val="auto"/>
          <w:highlight w:val="none"/>
        </w:rPr>
        <w:t>15</w:t>
      </w:r>
      <w:r>
        <w:rPr>
          <w:color w:val="auto"/>
          <w:highlight w:val="none"/>
        </w:rPr>
        <w:fldChar w:fldCharType="end"/>
      </w:r>
      <w:r>
        <w:rPr>
          <w:bCs w:val="0"/>
          <w:color w:val="auto"/>
          <w:szCs w:val="24"/>
          <w:highlight w:val="none"/>
        </w:rPr>
        <w:fldChar w:fldCharType="end"/>
      </w:r>
    </w:p>
    <w:p w14:paraId="1C1F69E5">
      <w:pPr>
        <w:pStyle w:val="9"/>
        <w:tabs>
          <w:tab w:val="right" w:leader="dot" w:pos="8846"/>
          <w:tab w:val="clear" w:pos="9061"/>
        </w:tabs>
        <w:rPr>
          <w:rFonts w:hint="eastAsia" w:ascii="宋体" w:hAnsi="宋体" w:eastAsia="宋体" w:cs="Times New Roman"/>
          <w:smallCaps/>
          <w:color w:val="auto"/>
          <w:highlight w:val="none"/>
          <w:lang w:val="en-US" w:eastAsia="zh-CN"/>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_Toc27566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4.1先期处置</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_Toc27566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15</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5AC7F69D">
      <w:pPr>
        <w:pStyle w:val="9"/>
        <w:tabs>
          <w:tab w:val="right" w:leader="dot" w:pos="8846"/>
          <w:tab w:val="clear" w:pos="9061"/>
        </w:tabs>
        <w:rPr>
          <w:rFonts w:hint="eastAsia" w:ascii="宋体" w:hAnsi="宋体" w:eastAsia="宋体" w:cs="Times New Roman"/>
          <w:smallCaps/>
          <w:color w:val="auto"/>
          <w:highlight w:val="none"/>
          <w:lang w:val="en-US" w:eastAsia="zh-CN"/>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_Toc18153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4.2情况报告</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_Toc18153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15</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0CE29608">
      <w:pPr>
        <w:pStyle w:val="9"/>
        <w:tabs>
          <w:tab w:val="right" w:leader="dot" w:pos="8846"/>
          <w:tab w:val="clear" w:pos="9061"/>
        </w:tabs>
        <w:rPr>
          <w:rFonts w:hint="eastAsia" w:ascii="宋体" w:hAnsi="宋体" w:eastAsia="宋体" w:cs="Times New Roman"/>
          <w:smallCaps/>
          <w:color w:val="auto"/>
          <w:highlight w:val="none"/>
          <w:lang w:val="en-US" w:eastAsia="zh-CN"/>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_Toc9682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4.3分级响应</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_Toc9682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16</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3A168634">
      <w:pPr>
        <w:pStyle w:val="9"/>
        <w:tabs>
          <w:tab w:val="right" w:leader="dot" w:pos="8846"/>
          <w:tab w:val="clear" w:pos="9061"/>
        </w:tabs>
        <w:rPr>
          <w:rFonts w:hint="eastAsia" w:ascii="宋体" w:hAnsi="宋体" w:eastAsia="宋体" w:cs="Times New Roman"/>
          <w:smallCaps/>
          <w:color w:val="auto"/>
          <w:highlight w:val="none"/>
          <w:lang w:val="en-US" w:eastAsia="zh-CN"/>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_Toc15353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4.4指挥和协调</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_Toc15353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16</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2EA9339F">
      <w:pPr>
        <w:pStyle w:val="9"/>
        <w:tabs>
          <w:tab w:val="right" w:leader="dot" w:pos="8846"/>
          <w:tab w:val="clear" w:pos="9061"/>
        </w:tabs>
        <w:rPr>
          <w:rFonts w:hint="eastAsia" w:ascii="宋体" w:hAnsi="宋体" w:eastAsia="宋体" w:cs="Times New Roman"/>
          <w:smallCaps/>
          <w:color w:val="auto"/>
          <w:highlight w:val="none"/>
          <w:lang w:val="en-US" w:eastAsia="zh-CN"/>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_Toc4809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4.5应急处置</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_Toc4809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17</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12794CA2">
      <w:pPr>
        <w:pStyle w:val="9"/>
        <w:tabs>
          <w:tab w:val="right" w:leader="dot" w:pos="8846"/>
          <w:tab w:val="clear" w:pos="9061"/>
        </w:tabs>
        <w:rPr>
          <w:rFonts w:hint="eastAsia" w:ascii="宋体" w:hAnsi="宋体" w:eastAsia="宋体" w:cs="Times New Roman"/>
          <w:smallCaps/>
          <w:color w:val="auto"/>
          <w:highlight w:val="none"/>
          <w:lang w:val="en-US" w:eastAsia="zh-CN"/>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_Toc27836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4.6信息发布</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_Toc27836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20</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57BF8C10">
      <w:pPr>
        <w:pStyle w:val="9"/>
        <w:tabs>
          <w:tab w:val="right" w:leader="dot" w:pos="8846"/>
          <w:tab w:val="clear" w:pos="9061"/>
        </w:tabs>
        <w:rPr>
          <w:rFonts w:hint="eastAsia" w:ascii="宋体" w:hAnsi="宋体" w:eastAsia="宋体" w:cs="Times New Roman"/>
          <w:smallCaps/>
          <w:color w:val="auto"/>
          <w:highlight w:val="none"/>
          <w:lang w:val="en-US" w:eastAsia="zh-CN"/>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_Toc1326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4.7扩大应急响应</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_Toc1326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20</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525B11FB">
      <w:pPr>
        <w:pStyle w:val="9"/>
        <w:tabs>
          <w:tab w:val="right" w:leader="dot" w:pos="8846"/>
          <w:tab w:val="clear" w:pos="9061"/>
        </w:tabs>
        <w:rPr>
          <w:rFonts w:hint="eastAsia" w:ascii="宋体" w:hAnsi="宋体" w:eastAsia="宋体" w:cs="Times New Roman"/>
          <w:smallCaps/>
          <w:color w:val="auto"/>
          <w:highlight w:val="none"/>
          <w:lang w:val="en-US" w:eastAsia="zh-CN"/>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_Toc17573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4.8应急结束</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_Toc17573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20</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6DC2F6C1">
      <w:pPr>
        <w:pStyle w:val="8"/>
        <w:tabs>
          <w:tab w:val="right" w:leader="dot" w:pos="8846"/>
          <w:tab w:val="clear" w:pos="420"/>
        </w:tabs>
        <w:rPr>
          <w:color w:val="auto"/>
          <w:highlight w:val="none"/>
        </w:rPr>
      </w:pPr>
      <w:r>
        <w:rPr>
          <w:bCs w:val="0"/>
          <w:color w:val="auto"/>
          <w:szCs w:val="24"/>
          <w:highlight w:val="none"/>
        </w:rPr>
        <w:fldChar w:fldCharType="begin"/>
      </w:r>
      <w:r>
        <w:rPr>
          <w:bCs w:val="0"/>
          <w:color w:val="auto"/>
          <w:szCs w:val="24"/>
          <w:highlight w:val="none"/>
        </w:rPr>
        <w:instrText xml:space="preserve"> HYPERLINK \l _Toc14533 </w:instrText>
      </w:r>
      <w:r>
        <w:rPr>
          <w:bCs w:val="0"/>
          <w:color w:val="auto"/>
          <w:szCs w:val="24"/>
          <w:highlight w:val="none"/>
        </w:rPr>
        <w:fldChar w:fldCharType="separate"/>
      </w:r>
      <w:r>
        <w:rPr>
          <w:color w:val="auto"/>
          <w:highlight w:val="none"/>
        </w:rPr>
        <w:t>5后期处置</w:t>
      </w:r>
      <w:r>
        <w:rPr>
          <w:color w:val="auto"/>
          <w:highlight w:val="none"/>
        </w:rPr>
        <w:tab/>
      </w:r>
      <w:r>
        <w:rPr>
          <w:color w:val="auto"/>
          <w:highlight w:val="none"/>
        </w:rPr>
        <w:fldChar w:fldCharType="begin"/>
      </w:r>
      <w:r>
        <w:rPr>
          <w:color w:val="auto"/>
          <w:highlight w:val="none"/>
        </w:rPr>
        <w:instrText xml:space="preserve"> PAGEREF _Toc14533 \h </w:instrText>
      </w:r>
      <w:r>
        <w:rPr>
          <w:color w:val="auto"/>
          <w:highlight w:val="none"/>
        </w:rPr>
        <w:fldChar w:fldCharType="separate"/>
      </w:r>
      <w:r>
        <w:rPr>
          <w:color w:val="auto"/>
          <w:highlight w:val="none"/>
        </w:rPr>
        <w:t>21</w:t>
      </w:r>
      <w:r>
        <w:rPr>
          <w:color w:val="auto"/>
          <w:highlight w:val="none"/>
        </w:rPr>
        <w:fldChar w:fldCharType="end"/>
      </w:r>
      <w:r>
        <w:rPr>
          <w:bCs w:val="0"/>
          <w:color w:val="auto"/>
          <w:szCs w:val="24"/>
          <w:highlight w:val="none"/>
        </w:rPr>
        <w:fldChar w:fldCharType="end"/>
      </w:r>
    </w:p>
    <w:p w14:paraId="1585D49D">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_Toc7688 </w:instrText>
      </w:r>
      <w:r>
        <w:rPr>
          <w:bCs/>
          <w:color w:val="auto"/>
          <w:szCs w:val="24"/>
          <w:highlight w:val="none"/>
        </w:rPr>
        <w:fldChar w:fldCharType="separate"/>
      </w:r>
      <w:r>
        <w:rPr>
          <w:color w:val="auto"/>
          <w:highlight w:val="none"/>
        </w:rPr>
        <w:t>5.1应急评估</w:t>
      </w:r>
      <w:r>
        <w:rPr>
          <w:color w:val="auto"/>
          <w:highlight w:val="none"/>
        </w:rPr>
        <w:tab/>
      </w:r>
      <w:r>
        <w:rPr>
          <w:color w:val="auto"/>
          <w:highlight w:val="none"/>
        </w:rPr>
        <w:fldChar w:fldCharType="begin"/>
      </w:r>
      <w:r>
        <w:rPr>
          <w:color w:val="auto"/>
          <w:highlight w:val="none"/>
        </w:rPr>
        <w:instrText xml:space="preserve"> PAGEREF _Toc7688 \h </w:instrText>
      </w:r>
      <w:r>
        <w:rPr>
          <w:color w:val="auto"/>
          <w:highlight w:val="none"/>
        </w:rPr>
        <w:fldChar w:fldCharType="separate"/>
      </w:r>
      <w:r>
        <w:rPr>
          <w:color w:val="auto"/>
          <w:highlight w:val="none"/>
        </w:rPr>
        <w:t>21</w:t>
      </w:r>
      <w:r>
        <w:rPr>
          <w:color w:val="auto"/>
          <w:highlight w:val="none"/>
        </w:rPr>
        <w:fldChar w:fldCharType="end"/>
      </w:r>
      <w:r>
        <w:rPr>
          <w:bCs/>
          <w:color w:val="auto"/>
          <w:szCs w:val="24"/>
          <w:highlight w:val="none"/>
        </w:rPr>
        <w:fldChar w:fldCharType="end"/>
      </w:r>
    </w:p>
    <w:p w14:paraId="2C6EE457">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_Toc24009 </w:instrText>
      </w:r>
      <w:r>
        <w:rPr>
          <w:bCs/>
          <w:color w:val="auto"/>
          <w:szCs w:val="24"/>
          <w:highlight w:val="none"/>
        </w:rPr>
        <w:fldChar w:fldCharType="separate"/>
      </w:r>
      <w:r>
        <w:rPr>
          <w:color w:val="auto"/>
          <w:highlight w:val="none"/>
        </w:rPr>
        <w:t>5.2善后工作</w:t>
      </w:r>
      <w:r>
        <w:rPr>
          <w:color w:val="auto"/>
          <w:highlight w:val="none"/>
        </w:rPr>
        <w:tab/>
      </w:r>
      <w:r>
        <w:rPr>
          <w:color w:val="auto"/>
          <w:highlight w:val="none"/>
        </w:rPr>
        <w:fldChar w:fldCharType="begin"/>
      </w:r>
      <w:r>
        <w:rPr>
          <w:color w:val="auto"/>
          <w:highlight w:val="none"/>
        </w:rPr>
        <w:instrText xml:space="preserve"> PAGEREF _Toc24009 \h </w:instrText>
      </w:r>
      <w:r>
        <w:rPr>
          <w:color w:val="auto"/>
          <w:highlight w:val="none"/>
        </w:rPr>
        <w:fldChar w:fldCharType="separate"/>
      </w:r>
      <w:r>
        <w:rPr>
          <w:color w:val="auto"/>
          <w:highlight w:val="none"/>
        </w:rPr>
        <w:t>21</w:t>
      </w:r>
      <w:r>
        <w:rPr>
          <w:color w:val="auto"/>
          <w:highlight w:val="none"/>
        </w:rPr>
        <w:fldChar w:fldCharType="end"/>
      </w:r>
      <w:r>
        <w:rPr>
          <w:bCs/>
          <w:color w:val="auto"/>
          <w:szCs w:val="24"/>
          <w:highlight w:val="none"/>
        </w:rPr>
        <w:fldChar w:fldCharType="end"/>
      </w:r>
    </w:p>
    <w:p w14:paraId="066540E3">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_Toc29339 </w:instrText>
      </w:r>
      <w:r>
        <w:rPr>
          <w:bCs/>
          <w:color w:val="auto"/>
          <w:szCs w:val="24"/>
          <w:highlight w:val="none"/>
        </w:rPr>
        <w:fldChar w:fldCharType="separate"/>
      </w:r>
      <w:r>
        <w:rPr>
          <w:color w:val="auto"/>
          <w:highlight w:val="none"/>
        </w:rPr>
        <w:t>5.3保险赔付</w:t>
      </w:r>
      <w:r>
        <w:rPr>
          <w:color w:val="auto"/>
          <w:highlight w:val="none"/>
        </w:rPr>
        <w:tab/>
      </w:r>
      <w:r>
        <w:rPr>
          <w:color w:val="auto"/>
          <w:highlight w:val="none"/>
        </w:rPr>
        <w:fldChar w:fldCharType="begin"/>
      </w:r>
      <w:r>
        <w:rPr>
          <w:color w:val="auto"/>
          <w:highlight w:val="none"/>
        </w:rPr>
        <w:instrText xml:space="preserve"> PAGEREF _Toc29339 \h </w:instrText>
      </w:r>
      <w:r>
        <w:rPr>
          <w:color w:val="auto"/>
          <w:highlight w:val="none"/>
        </w:rPr>
        <w:fldChar w:fldCharType="separate"/>
      </w:r>
      <w:r>
        <w:rPr>
          <w:color w:val="auto"/>
          <w:highlight w:val="none"/>
        </w:rPr>
        <w:t>21</w:t>
      </w:r>
      <w:r>
        <w:rPr>
          <w:color w:val="auto"/>
          <w:highlight w:val="none"/>
        </w:rPr>
        <w:fldChar w:fldCharType="end"/>
      </w:r>
      <w:r>
        <w:rPr>
          <w:bCs/>
          <w:color w:val="auto"/>
          <w:szCs w:val="24"/>
          <w:highlight w:val="none"/>
        </w:rPr>
        <w:fldChar w:fldCharType="end"/>
      </w:r>
    </w:p>
    <w:p w14:paraId="741898E7">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_Toc4054 </w:instrText>
      </w:r>
      <w:r>
        <w:rPr>
          <w:bCs/>
          <w:color w:val="auto"/>
          <w:szCs w:val="24"/>
          <w:highlight w:val="none"/>
        </w:rPr>
        <w:fldChar w:fldCharType="separate"/>
      </w:r>
      <w:r>
        <w:rPr>
          <w:color w:val="auto"/>
          <w:highlight w:val="none"/>
        </w:rPr>
        <w:t>5.4调查报告</w:t>
      </w:r>
      <w:r>
        <w:rPr>
          <w:color w:val="auto"/>
          <w:highlight w:val="none"/>
        </w:rPr>
        <w:tab/>
      </w:r>
      <w:r>
        <w:rPr>
          <w:color w:val="auto"/>
          <w:highlight w:val="none"/>
        </w:rPr>
        <w:fldChar w:fldCharType="begin"/>
      </w:r>
      <w:r>
        <w:rPr>
          <w:color w:val="auto"/>
          <w:highlight w:val="none"/>
        </w:rPr>
        <w:instrText xml:space="preserve"> PAGEREF _Toc4054 \h </w:instrText>
      </w:r>
      <w:r>
        <w:rPr>
          <w:color w:val="auto"/>
          <w:highlight w:val="none"/>
        </w:rPr>
        <w:fldChar w:fldCharType="separate"/>
      </w:r>
      <w:r>
        <w:rPr>
          <w:color w:val="auto"/>
          <w:highlight w:val="none"/>
        </w:rPr>
        <w:t>21</w:t>
      </w:r>
      <w:r>
        <w:rPr>
          <w:color w:val="auto"/>
          <w:highlight w:val="none"/>
        </w:rPr>
        <w:fldChar w:fldCharType="end"/>
      </w:r>
      <w:r>
        <w:rPr>
          <w:bCs/>
          <w:color w:val="auto"/>
          <w:szCs w:val="24"/>
          <w:highlight w:val="none"/>
        </w:rPr>
        <w:fldChar w:fldCharType="end"/>
      </w:r>
    </w:p>
    <w:p w14:paraId="1D26DBD3">
      <w:pPr>
        <w:pStyle w:val="8"/>
        <w:tabs>
          <w:tab w:val="right" w:leader="dot" w:pos="8846"/>
          <w:tab w:val="clear" w:pos="420"/>
        </w:tabs>
        <w:rPr>
          <w:color w:val="auto"/>
          <w:highlight w:val="none"/>
        </w:rPr>
      </w:pPr>
      <w:r>
        <w:rPr>
          <w:bCs w:val="0"/>
          <w:color w:val="auto"/>
          <w:szCs w:val="24"/>
          <w:highlight w:val="none"/>
        </w:rPr>
        <w:fldChar w:fldCharType="begin"/>
      </w:r>
      <w:r>
        <w:rPr>
          <w:bCs w:val="0"/>
          <w:color w:val="auto"/>
          <w:szCs w:val="24"/>
          <w:highlight w:val="none"/>
        </w:rPr>
        <w:instrText xml:space="preserve"> HYPERLINK \l _Toc23876 </w:instrText>
      </w:r>
      <w:r>
        <w:rPr>
          <w:bCs w:val="0"/>
          <w:color w:val="auto"/>
          <w:szCs w:val="24"/>
          <w:highlight w:val="none"/>
        </w:rPr>
        <w:fldChar w:fldCharType="separate"/>
      </w:r>
      <w:r>
        <w:rPr>
          <w:rFonts w:eastAsia="黑体"/>
          <w:bCs w:val="0"/>
          <w:color w:val="auto"/>
          <w:szCs w:val="32"/>
          <w:highlight w:val="none"/>
        </w:rPr>
        <w:t>6应急保障</w:t>
      </w:r>
      <w:r>
        <w:rPr>
          <w:color w:val="auto"/>
          <w:highlight w:val="none"/>
        </w:rPr>
        <w:tab/>
      </w:r>
      <w:r>
        <w:rPr>
          <w:color w:val="auto"/>
          <w:highlight w:val="none"/>
        </w:rPr>
        <w:fldChar w:fldCharType="begin"/>
      </w:r>
      <w:r>
        <w:rPr>
          <w:color w:val="auto"/>
          <w:highlight w:val="none"/>
        </w:rPr>
        <w:instrText xml:space="preserve"> PAGEREF _Toc23876 \h </w:instrText>
      </w:r>
      <w:r>
        <w:rPr>
          <w:color w:val="auto"/>
          <w:highlight w:val="none"/>
        </w:rPr>
        <w:fldChar w:fldCharType="separate"/>
      </w:r>
      <w:r>
        <w:rPr>
          <w:color w:val="auto"/>
          <w:highlight w:val="none"/>
        </w:rPr>
        <w:t>23</w:t>
      </w:r>
      <w:r>
        <w:rPr>
          <w:color w:val="auto"/>
          <w:highlight w:val="none"/>
        </w:rPr>
        <w:fldChar w:fldCharType="end"/>
      </w:r>
      <w:r>
        <w:rPr>
          <w:bCs w:val="0"/>
          <w:color w:val="auto"/>
          <w:szCs w:val="24"/>
          <w:highlight w:val="none"/>
        </w:rPr>
        <w:fldChar w:fldCharType="end"/>
      </w:r>
    </w:p>
    <w:p w14:paraId="10E393C7">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_Toc7437 </w:instrText>
      </w:r>
      <w:r>
        <w:rPr>
          <w:bCs/>
          <w:color w:val="auto"/>
          <w:szCs w:val="24"/>
          <w:highlight w:val="none"/>
        </w:rPr>
        <w:fldChar w:fldCharType="separate"/>
      </w:r>
      <w:r>
        <w:rPr>
          <w:color w:val="auto"/>
          <w:highlight w:val="none"/>
        </w:rPr>
        <w:t>6.1指挥保障</w:t>
      </w:r>
      <w:r>
        <w:rPr>
          <w:color w:val="auto"/>
          <w:highlight w:val="none"/>
        </w:rPr>
        <w:tab/>
      </w:r>
      <w:r>
        <w:rPr>
          <w:color w:val="auto"/>
          <w:highlight w:val="none"/>
        </w:rPr>
        <w:fldChar w:fldCharType="begin"/>
      </w:r>
      <w:r>
        <w:rPr>
          <w:color w:val="auto"/>
          <w:highlight w:val="none"/>
        </w:rPr>
        <w:instrText xml:space="preserve"> PAGEREF _Toc7437 \h </w:instrText>
      </w:r>
      <w:r>
        <w:rPr>
          <w:color w:val="auto"/>
          <w:highlight w:val="none"/>
        </w:rPr>
        <w:fldChar w:fldCharType="separate"/>
      </w:r>
      <w:r>
        <w:rPr>
          <w:color w:val="auto"/>
          <w:highlight w:val="none"/>
        </w:rPr>
        <w:t>23</w:t>
      </w:r>
      <w:r>
        <w:rPr>
          <w:color w:val="auto"/>
          <w:highlight w:val="none"/>
        </w:rPr>
        <w:fldChar w:fldCharType="end"/>
      </w:r>
      <w:r>
        <w:rPr>
          <w:bCs/>
          <w:color w:val="auto"/>
          <w:szCs w:val="24"/>
          <w:highlight w:val="none"/>
        </w:rPr>
        <w:fldChar w:fldCharType="end"/>
      </w:r>
    </w:p>
    <w:p w14:paraId="08EB5EA3">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_Toc24360 </w:instrText>
      </w:r>
      <w:r>
        <w:rPr>
          <w:bCs/>
          <w:color w:val="auto"/>
          <w:szCs w:val="24"/>
          <w:highlight w:val="none"/>
        </w:rPr>
        <w:fldChar w:fldCharType="separate"/>
      </w:r>
      <w:r>
        <w:rPr>
          <w:color w:val="auto"/>
          <w:highlight w:val="none"/>
        </w:rPr>
        <w:t>6.2通信与信息保障</w:t>
      </w:r>
      <w:r>
        <w:rPr>
          <w:color w:val="auto"/>
          <w:highlight w:val="none"/>
        </w:rPr>
        <w:tab/>
      </w:r>
      <w:r>
        <w:rPr>
          <w:color w:val="auto"/>
          <w:highlight w:val="none"/>
        </w:rPr>
        <w:fldChar w:fldCharType="begin"/>
      </w:r>
      <w:r>
        <w:rPr>
          <w:color w:val="auto"/>
          <w:highlight w:val="none"/>
        </w:rPr>
        <w:instrText xml:space="preserve"> PAGEREF _Toc24360 \h </w:instrText>
      </w:r>
      <w:r>
        <w:rPr>
          <w:color w:val="auto"/>
          <w:highlight w:val="none"/>
        </w:rPr>
        <w:fldChar w:fldCharType="separate"/>
      </w:r>
      <w:r>
        <w:rPr>
          <w:color w:val="auto"/>
          <w:highlight w:val="none"/>
        </w:rPr>
        <w:t>23</w:t>
      </w:r>
      <w:r>
        <w:rPr>
          <w:color w:val="auto"/>
          <w:highlight w:val="none"/>
        </w:rPr>
        <w:fldChar w:fldCharType="end"/>
      </w:r>
      <w:r>
        <w:rPr>
          <w:bCs/>
          <w:color w:val="auto"/>
          <w:szCs w:val="24"/>
          <w:highlight w:val="none"/>
        </w:rPr>
        <w:fldChar w:fldCharType="end"/>
      </w:r>
    </w:p>
    <w:p w14:paraId="409A9332">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_Toc26463 </w:instrText>
      </w:r>
      <w:r>
        <w:rPr>
          <w:bCs/>
          <w:color w:val="auto"/>
          <w:szCs w:val="24"/>
          <w:highlight w:val="none"/>
        </w:rPr>
        <w:fldChar w:fldCharType="separate"/>
      </w:r>
      <w:r>
        <w:rPr>
          <w:color w:val="auto"/>
          <w:highlight w:val="none"/>
        </w:rPr>
        <w:t>6.3应急队伍保障</w:t>
      </w:r>
      <w:r>
        <w:rPr>
          <w:color w:val="auto"/>
          <w:highlight w:val="none"/>
        </w:rPr>
        <w:tab/>
      </w:r>
      <w:r>
        <w:rPr>
          <w:color w:val="auto"/>
          <w:highlight w:val="none"/>
        </w:rPr>
        <w:fldChar w:fldCharType="begin"/>
      </w:r>
      <w:r>
        <w:rPr>
          <w:color w:val="auto"/>
          <w:highlight w:val="none"/>
        </w:rPr>
        <w:instrText xml:space="preserve"> PAGEREF _Toc26463 \h </w:instrText>
      </w:r>
      <w:r>
        <w:rPr>
          <w:color w:val="auto"/>
          <w:highlight w:val="none"/>
        </w:rPr>
        <w:fldChar w:fldCharType="separate"/>
      </w:r>
      <w:r>
        <w:rPr>
          <w:color w:val="auto"/>
          <w:highlight w:val="none"/>
        </w:rPr>
        <w:t>23</w:t>
      </w:r>
      <w:r>
        <w:rPr>
          <w:color w:val="auto"/>
          <w:highlight w:val="none"/>
        </w:rPr>
        <w:fldChar w:fldCharType="end"/>
      </w:r>
      <w:r>
        <w:rPr>
          <w:bCs/>
          <w:color w:val="auto"/>
          <w:szCs w:val="24"/>
          <w:highlight w:val="none"/>
        </w:rPr>
        <w:fldChar w:fldCharType="end"/>
      </w:r>
    </w:p>
    <w:p w14:paraId="364F3CFC">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_Toc10834 </w:instrText>
      </w:r>
      <w:r>
        <w:rPr>
          <w:bCs/>
          <w:color w:val="auto"/>
          <w:szCs w:val="24"/>
          <w:highlight w:val="none"/>
        </w:rPr>
        <w:fldChar w:fldCharType="separate"/>
      </w:r>
      <w:r>
        <w:rPr>
          <w:color w:val="auto"/>
          <w:highlight w:val="none"/>
        </w:rPr>
        <w:t>6.4应急资金保障</w:t>
      </w:r>
      <w:r>
        <w:rPr>
          <w:color w:val="auto"/>
          <w:highlight w:val="none"/>
        </w:rPr>
        <w:tab/>
      </w:r>
      <w:r>
        <w:rPr>
          <w:color w:val="auto"/>
          <w:highlight w:val="none"/>
        </w:rPr>
        <w:fldChar w:fldCharType="begin"/>
      </w:r>
      <w:r>
        <w:rPr>
          <w:color w:val="auto"/>
          <w:highlight w:val="none"/>
        </w:rPr>
        <w:instrText xml:space="preserve"> PAGEREF _Toc10834 \h </w:instrText>
      </w:r>
      <w:r>
        <w:rPr>
          <w:color w:val="auto"/>
          <w:highlight w:val="none"/>
        </w:rPr>
        <w:fldChar w:fldCharType="separate"/>
      </w:r>
      <w:r>
        <w:rPr>
          <w:color w:val="auto"/>
          <w:highlight w:val="none"/>
        </w:rPr>
        <w:t>24</w:t>
      </w:r>
      <w:r>
        <w:rPr>
          <w:color w:val="auto"/>
          <w:highlight w:val="none"/>
        </w:rPr>
        <w:fldChar w:fldCharType="end"/>
      </w:r>
      <w:r>
        <w:rPr>
          <w:bCs/>
          <w:color w:val="auto"/>
          <w:szCs w:val="24"/>
          <w:highlight w:val="none"/>
        </w:rPr>
        <w:fldChar w:fldCharType="end"/>
      </w:r>
    </w:p>
    <w:p w14:paraId="3DC44847">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_Toc14625 </w:instrText>
      </w:r>
      <w:r>
        <w:rPr>
          <w:bCs/>
          <w:color w:val="auto"/>
          <w:szCs w:val="24"/>
          <w:highlight w:val="none"/>
        </w:rPr>
        <w:fldChar w:fldCharType="separate"/>
      </w:r>
      <w:r>
        <w:rPr>
          <w:color w:val="auto"/>
          <w:highlight w:val="none"/>
        </w:rPr>
        <w:t>6.5应急装备保障</w:t>
      </w:r>
      <w:r>
        <w:rPr>
          <w:color w:val="auto"/>
          <w:highlight w:val="none"/>
        </w:rPr>
        <w:tab/>
      </w:r>
      <w:r>
        <w:rPr>
          <w:color w:val="auto"/>
          <w:highlight w:val="none"/>
        </w:rPr>
        <w:fldChar w:fldCharType="begin"/>
      </w:r>
      <w:r>
        <w:rPr>
          <w:color w:val="auto"/>
          <w:highlight w:val="none"/>
        </w:rPr>
        <w:instrText xml:space="preserve"> PAGEREF _Toc14625 \h </w:instrText>
      </w:r>
      <w:r>
        <w:rPr>
          <w:color w:val="auto"/>
          <w:highlight w:val="none"/>
        </w:rPr>
        <w:fldChar w:fldCharType="separate"/>
      </w:r>
      <w:r>
        <w:rPr>
          <w:color w:val="auto"/>
          <w:highlight w:val="none"/>
        </w:rPr>
        <w:t>24</w:t>
      </w:r>
      <w:r>
        <w:rPr>
          <w:color w:val="auto"/>
          <w:highlight w:val="none"/>
        </w:rPr>
        <w:fldChar w:fldCharType="end"/>
      </w:r>
      <w:r>
        <w:rPr>
          <w:bCs/>
          <w:color w:val="auto"/>
          <w:szCs w:val="24"/>
          <w:highlight w:val="none"/>
        </w:rPr>
        <w:fldChar w:fldCharType="end"/>
      </w:r>
    </w:p>
    <w:p w14:paraId="2BBBD656">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_Toc1643 </w:instrText>
      </w:r>
      <w:r>
        <w:rPr>
          <w:bCs/>
          <w:color w:val="auto"/>
          <w:szCs w:val="24"/>
          <w:highlight w:val="none"/>
        </w:rPr>
        <w:fldChar w:fldCharType="separate"/>
      </w:r>
      <w:r>
        <w:rPr>
          <w:color w:val="auto"/>
          <w:highlight w:val="none"/>
        </w:rPr>
        <w:t>6.6交通运输保障</w:t>
      </w:r>
      <w:r>
        <w:rPr>
          <w:color w:val="auto"/>
          <w:highlight w:val="none"/>
        </w:rPr>
        <w:tab/>
      </w:r>
      <w:r>
        <w:rPr>
          <w:color w:val="auto"/>
          <w:highlight w:val="none"/>
        </w:rPr>
        <w:fldChar w:fldCharType="begin"/>
      </w:r>
      <w:r>
        <w:rPr>
          <w:color w:val="auto"/>
          <w:highlight w:val="none"/>
        </w:rPr>
        <w:instrText xml:space="preserve"> PAGEREF _Toc1643 \h </w:instrText>
      </w:r>
      <w:r>
        <w:rPr>
          <w:color w:val="auto"/>
          <w:highlight w:val="none"/>
        </w:rPr>
        <w:fldChar w:fldCharType="separate"/>
      </w:r>
      <w:r>
        <w:rPr>
          <w:color w:val="auto"/>
          <w:highlight w:val="none"/>
        </w:rPr>
        <w:t>24</w:t>
      </w:r>
      <w:r>
        <w:rPr>
          <w:color w:val="auto"/>
          <w:highlight w:val="none"/>
        </w:rPr>
        <w:fldChar w:fldCharType="end"/>
      </w:r>
      <w:r>
        <w:rPr>
          <w:bCs/>
          <w:color w:val="auto"/>
          <w:szCs w:val="24"/>
          <w:highlight w:val="none"/>
        </w:rPr>
        <w:fldChar w:fldCharType="end"/>
      </w:r>
    </w:p>
    <w:p w14:paraId="3EAA3D0E">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_Toc28507 </w:instrText>
      </w:r>
      <w:r>
        <w:rPr>
          <w:bCs/>
          <w:color w:val="auto"/>
          <w:szCs w:val="24"/>
          <w:highlight w:val="none"/>
        </w:rPr>
        <w:fldChar w:fldCharType="separate"/>
      </w:r>
      <w:r>
        <w:rPr>
          <w:color w:val="auto"/>
          <w:highlight w:val="none"/>
        </w:rPr>
        <w:t>6.7医疗卫生保障</w:t>
      </w:r>
      <w:r>
        <w:rPr>
          <w:color w:val="auto"/>
          <w:highlight w:val="none"/>
        </w:rPr>
        <w:tab/>
      </w:r>
      <w:r>
        <w:rPr>
          <w:color w:val="auto"/>
          <w:highlight w:val="none"/>
        </w:rPr>
        <w:fldChar w:fldCharType="begin"/>
      </w:r>
      <w:r>
        <w:rPr>
          <w:color w:val="auto"/>
          <w:highlight w:val="none"/>
        </w:rPr>
        <w:instrText xml:space="preserve"> PAGEREF _Toc28507 \h </w:instrText>
      </w:r>
      <w:r>
        <w:rPr>
          <w:color w:val="auto"/>
          <w:highlight w:val="none"/>
        </w:rPr>
        <w:fldChar w:fldCharType="separate"/>
      </w:r>
      <w:r>
        <w:rPr>
          <w:color w:val="auto"/>
          <w:highlight w:val="none"/>
        </w:rPr>
        <w:t>24</w:t>
      </w:r>
      <w:r>
        <w:rPr>
          <w:color w:val="auto"/>
          <w:highlight w:val="none"/>
        </w:rPr>
        <w:fldChar w:fldCharType="end"/>
      </w:r>
      <w:r>
        <w:rPr>
          <w:bCs/>
          <w:color w:val="auto"/>
          <w:szCs w:val="24"/>
          <w:highlight w:val="none"/>
        </w:rPr>
        <w:fldChar w:fldCharType="end"/>
      </w:r>
    </w:p>
    <w:p w14:paraId="3412F359">
      <w:pPr>
        <w:pStyle w:val="9"/>
        <w:tabs>
          <w:tab w:val="right" w:leader="dot" w:pos="8846"/>
          <w:tab w:val="clear" w:pos="9061"/>
        </w:tabs>
        <w:rPr>
          <w:rFonts w:hint="eastAsia" w:ascii="宋体" w:hAnsi="宋体" w:eastAsia="宋体" w:cs="Times New Roman"/>
          <w:smallCaps/>
          <w:color w:val="auto"/>
          <w:highlight w:val="none"/>
          <w:lang w:val="en-US" w:eastAsia="zh-CN"/>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_Toc18519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6.8社会治安保障</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_Toc18519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25</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49B41ADD">
      <w:pPr>
        <w:pStyle w:val="9"/>
        <w:tabs>
          <w:tab w:val="right" w:leader="dot" w:pos="8846"/>
          <w:tab w:val="clear" w:pos="9061"/>
        </w:tabs>
        <w:rPr>
          <w:rFonts w:hint="eastAsia" w:ascii="宋体" w:hAnsi="宋体" w:eastAsia="宋体" w:cs="Times New Roman"/>
          <w:smallCaps/>
          <w:color w:val="auto"/>
          <w:highlight w:val="none"/>
          <w:lang w:val="en-US" w:eastAsia="zh-CN"/>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_Toc12139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6.9技术储备与保障</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_Toc12139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25</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47B7E60B">
      <w:pPr>
        <w:pStyle w:val="9"/>
        <w:tabs>
          <w:tab w:val="right" w:leader="dot" w:pos="8846"/>
          <w:tab w:val="clear" w:pos="9061"/>
        </w:tabs>
        <w:rPr>
          <w:rFonts w:hint="eastAsia" w:ascii="宋体" w:hAnsi="宋体" w:eastAsia="宋体" w:cs="Times New Roman"/>
          <w:smallCaps/>
          <w:color w:val="auto"/>
          <w:highlight w:val="none"/>
          <w:lang w:val="en-US" w:eastAsia="zh-CN"/>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_Toc23489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6.10救援物资保障</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_Toc23489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25</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5D14C614">
      <w:pPr>
        <w:pStyle w:val="9"/>
        <w:tabs>
          <w:tab w:val="right" w:leader="dot" w:pos="8846"/>
          <w:tab w:val="clear" w:pos="9061"/>
        </w:tabs>
        <w:rPr>
          <w:rFonts w:hint="eastAsia" w:ascii="宋体" w:hAnsi="宋体" w:eastAsia="宋体" w:cs="Times New Roman"/>
          <w:smallCaps/>
          <w:color w:val="auto"/>
          <w:highlight w:val="none"/>
          <w:lang w:val="en-US" w:eastAsia="zh-CN"/>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_Toc19195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6.11紧急避难场所保障</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_Toc19195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26</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208E1D27">
      <w:pPr>
        <w:pStyle w:val="9"/>
        <w:tabs>
          <w:tab w:val="right" w:leader="dot" w:pos="8846"/>
          <w:tab w:val="clear" w:pos="9061"/>
        </w:tabs>
        <w:rPr>
          <w:color w:val="auto"/>
          <w:highlight w:val="none"/>
        </w:rPr>
      </w:pP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HYPERLINK \l _Toc5579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6.12宣传、培训和演练</w:t>
      </w:r>
      <w:r>
        <w:rPr>
          <w:rFonts w:hint="eastAsia" w:ascii="宋体" w:hAnsi="宋体" w:eastAsia="宋体" w:cs="Times New Roman"/>
          <w:smallCaps/>
          <w:color w:val="auto"/>
          <w:highlight w:val="none"/>
          <w:lang w:val="en-US" w:eastAsia="zh-CN"/>
        </w:rPr>
        <w:tab/>
      </w:r>
      <w:r>
        <w:rPr>
          <w:rFonts w:hint="eastAsia" w:ascii="宋体" w:hAnsi="宋体" w:eastAsia="宋体" w:cs="Times New Roman"/>
          <w:smallCaps/>
          <w:color w:val="auto"/>
          <w:highlight w:val="none"/>
          <w:lang w:val="en-US" w:eastAsia="zh-CN"/>
        </w:rPr>
        <w:fldChar w:fldCharType="begin"/>
      </w:r>
      <w:r>
        <w:rPr>
          <w:rFonts w:hint="eastAsia" w:ascii="宋体" w:hAnsi="宋体" w:eastAsia="宋体" w:cs="Times New Roman"/>
          <w:smallCaps/>
          <w:color w:val="auto"/>
          <w:highlight w:val="none"/>
          <w:lang w:val="en-US" w:eastAsia="zh-CN"/>
        </w:rPr>
        <w:instrText xml:space="preserve"> PAGEREF _Toc5579 \h </w:instrText>
      </w:r>
      <w:r>
        <w:rPr>
          <w:rFonts w:hint="eastAsia" w:ascii="宋体" w:hAnsi="宋体" w:eastAsia="宋体" w:cs="Times New Roman"/>
          <w:smallCaps/>
          <w:color w:val="auto"/>
          <w:highlight w:val="none"/>
          <w:lang w:val="en-US" w:eastAsia="zh-CN"/>
        </w:rPr>
        <w:fldChar w:fldCharType="separate"/>
      </w:r>
      <w:r>
        <w:rPr>
          <w:rFonts w:hint="eastAsia" w:ascii="宋体" w:hAnsi="宋体" w:eastAsia="宋体" w:cs="Times New Roman"/>
          <w:smallCaps/>
          <w:color w:val="auto"/>
          <w:highlight w:val="none"/>
          <w:lang w:val="en-US" w:eastAsia="zh-CN"/>
        </w:rPr>
        <w:t>26</w:t>
      </w:r>
      <w:r>
        <w:rPr>
          <w:rFonts w:hint="eastAsia" w:ascii="宋体" w:hAnsi="宋体" w:eastAsia="宋体" w:cs="Times New Roman"/>
          <w:smallCaps/>
          <w:color w:val="auto"/>
          <w:highlight w:val="none"/>
          <w:lang w:val="en-US" w:eastAsia="zh-CN"/>
        </w:rPr>
        <w:fldChar w:fldCharType="end"/>
      </w:r>
      <w:r>
        <w:rPr>
          <w:rFonts w:hint="eastAsia" w:ascii="宋体" w:hAnsi="宋体" w:eastAsia="宋体" w:cs="Times New Roman"/>
          <w:smallCaps/>
          <w:color w:val="auto"/>
          <w:highlight w:val="none"/>
          <w:lang w:val="en-US" w:eastAsia="zh-CN"/>
        </w:rPr>
        <w:fldChar w:fldCharType="end"/>
      </w:r>
    </w:p>
    <w:p w14:paraId="5E58D6BD">
      <w:pPr>
        <w:pStyle w:val="8"/>
        <w:tabs>
          <w:tab w:val="right" w:leader="dot" w:pos="8846"/>
          <w:tab w:val="clear" w:pos="420"/>
        </w:tabs>
        <w:rPr>
          <w:color w:val="auto"/>
          <w:highlight w:val="none"/>
        </w:rPr>
      </w:pPr>
      <w:r>
        <w:rPr>
          <w:bCs w:val="0"/>
          <w:color w:val="auto"/>
          <w:szCs w:val="24"/>
          <w:highlight w:val="none"/>
        </w:rPr>
        <w:fldChar w:fldCharType="begin"/>
      </w:r>
      <w:r>
        <w:rPr>
          <w:bCs w:val="0"/>
          <w:color w:val="auto"/>
          <w:szCs w:val="24"/>
          <w:highlight w:val="none"/>
        </w:rPr>
        <w:instrText xml:space="preserve"> HYPERLINK \l _Toc19540 </w:instrText>
      </w:r>
      <w:r>
        <w:rPr>
          <w:bCs w:val="0"/>
          <w:color w:val="auto"/>
          <w:szCs w:val="24"/>
          <w:highlight w:val="none"/>
        </w:rPr>
        <w:fldChar w:fldCharType="separate"/>
      </w:r>
      <w:r>
        <w:rPr>
          <w:rFonts w:eastAsia="黑体"/>
          <w:bCs w:val="0"/>
          <w:color w:val="auto"/>
          <w:szCs w:val="32"/>
          <w:highlight w:val="none"/>
        </w:rPr>
        <w:t>7预案管理</w:t>
      </w:r>
      <w:r>
        <w:rPr>
          <w:color w:val="auto"/>
          <w:highlight w:val="none"/>
        </w:rPr>
        <w:tab/>
      </w:r>
      <w:r>
        <w:rPr>
          <w:color w:val="auto"/>
          <w:highlight w:val="none"/>
        </w:rPr>
        <w:fldChar w:fldCharType="begin"/>
      </w:r>
      <w:r>
        <w:rPr>
          <w:color w:val="auto"/>
          <w:highlight w:val="none"/>
        </w:rPr>
        <w:instrText xml:space="preserve"> PAGEREF _Toc19540 \h </w:instrText>
      </w:r>
      <w:r>
        <w:rPr>
          <w:color w:val="auto"/>
          <w:highlight w:val="none"/>
        </w:rPr>
        <w:fldChar w:fldCharType="separate"/>
      </w:r>
      <w:r>
        <w:rPr>
          <w:color w:val="auto"/>
          <w:highlight w:val="none"/>
        </w:rPr>
        <w:t>28</w:t>
      </w:r>
      <w:r>
        <w:rPr>
          <w:color w:val="auto"/>
          <w:highlight w:val="none"/>
        </w:rPr>
        <w:fldChar w:fldCharType="end"/>
      </w:r>
      <w:r>
        <w:rPr>
          <w:bCs w:val="0"/>
          <w:color w:val="auto"/>
          <w:szCs w:val="24"/>
          <w:highlight w:val="none"/>
        </w:rPr>
        <w:fldChar w:fldCharType="end"/>
      </w:r>
    </w:p>
    <w:p w14:paraId="79994D1C">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_Toc641 </w:instrText>
      </w:r>
      <w:r>
        <w:rPr>
          <w:bCs/>
          <w:color w:val="auto"/>
          <w:szCs w:val="24"/>
          <w:highlight w:val="none"/>
        </w:rPr>
        <w:fldChar w:fldCharType="separate"/>
      </w:r>
      <w:r>
        <w:rPr>
          <w:color w:val="auto"/>
          <w:highlight w:val="none"/>
        </w:rPr>
        <w:t>7.1预案演练</w:t>
      </w:r>
      <w:r>
        <w:rPr>
          <w:color w:val="auto"/>
          <w:highlight w:val="none"/>
        </w:rPr>
        <w:tab/>
      </w:r>
      <w:r>
        <w:rPr>
          <w:color w:val="auto"/>
          <w:highlight w:val="none"/>
        </w:rPr>
        <w:fldChar w:fldCharType="begin"/>
      </w:r>
      <w:r>
        <w:rPr>
          <w:color w:val="auto"/>
          <w:highlight w:val="none"/>
        </w:rPr>
        <w:instrText xml:space="preserve"> PAGEREF _Toc641 \h </w:instrText>
      </w:r>
      <w:r>
        <w:rPr>
          <w:color w:val="auto"/>
          <w:highlight w:val="none"/>
        </w:rPr>
        <w:fldChar w:fldCharType="separate"/>
      </w:r>
      <w:r>
        <w:rPr>
          <w:color w:val="auto"/>
          <w:highlight w:val="none"/>
        </w:rPr>
        <w:t>28</w:t>
      </w:r>
      <w:r>
        <w:rPr>
          <w:color w:val="auto"/>
          <w:highlight w:val="none"/>
        </w:rPr>
        <w:fldChar w:fldCharType="end"/>
      </w:r>
      <w:r>
        <w:rPr>
          <w:bCs/>
          <w:color w:val="auto"/>
          <w:szCs w:val="24"/>
          <w:highlight w:val="none"/>
        </w:rPr>
        <w:fldChar w:fldCharType="end"/>
      </w:r>
    </w:p>
    <w:p w14:paraId="090E816D">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_Toc13968 </w:instrText>
      </w:r>
      <w:r>
        <w:rPr>
          <w:bCs/>
          <w:color w:val="auto"/>
          <w:szCs w:val="24"/>
          <w:highlight w:val="none"/>
        </w:rPr>
        <w:fldChar w:fldCharType="separate"/>
      </w:r>
      <w:r>
        <w:rPr>
          <w:color w:val="auto"/>
          <w:highlight w:val="none"/>
        </w:rPr>
        <w:t>7.2预案修订</w:t>
      </w:r>
      <w:r>
        <w:rPr>
          <w:color w:val="auto"/>
          <w:highlight w:val="none"/>
        </w:rPr>
        <w:tab/>
      </w:r>
      <w:r>
        <w:rPr>
          <w:color w:val="auto"/>
          <w:highlight w:val="none"/>
        </w:rPr>
        <w:fldChar w:fldCharType="begin"/>
      </w:r>
      <w:r>
        <w:rPr>
          <w:color w:val="auto"/>
          <w:highlight w:val="none"/>
        </w:rPr>
        <w:instrText xml:space="preserve"> PAGEREF _Toc13968 \h </w:instrText>
      </w:r>
      <w:r>
        <w:rPr>
          <w:color w:val="auto"/>
          <w:highlight w:val="none"/>
        </w:rPr>
        <w:fldChar w:fldCharType="separate"/>
      </w:r>
      <w:r>
        <w:rPr>
          <w:color w:val="auto"/>
          <w:highlight w:val="none"/>
        </w:rPr>
        <w:t>28</w:t>
      </w:r>
      <w:r>
        <w:rPr>
          <w:color w:val="auto"/>
          <w:highlight w:val="none"/>
        </w:rPr>
        <w:fldChar w:fldCharType="end"/>
      </w:r>
      <w:r>
        <w:rPr>
          <w:bCs/>
          <w:color w:val="auto"/>
          <w:szCs w:val="24"/>
          <w:highlight w:val="none"/>
        </w:rPr>
        <w:fldChar w:fldCharType="end"/>
      </w:r>
    </w:p>
    <w:p w14:paraId="65016498">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_Toc10956 </w:instrText>
      </w:r>
      <w:r>
        <w:rPr>
          <w:bCs/>
          <w:color w:val="auto"/>
          <w:szCs w:val="24"/>
          <w:highlight w:val="none"/>
        </w:rPr>
        <w:fldChar w:fldCharType="separate"/>
      </w:r>
      <w:r>
        <w:rPr>
          <w:color w:val="auto"/>
          <w:highlight w:val="none"/>
        </w:rPr>
        <w:t>7.3预案</w:t>
      </w:r>
      <w:r>
        <w:rPr>
          <w:rFonts w:hint="eastAsia"/>
          <w:color w:val="auto"/>
          <w:highlight w:val="none"/>
          <w:lang w:val="en-US" w:eastAsia="zh-CN"/>
        </w:rPr>
        <w:t>解释</w:t>
      </w:r>
      <w:r>
        <w:rPr>
          <w:color w:val="auto"/>
          <w:highlight w:val="none"/>
        </w:rPr>
        <w:tab/>
      </w:r>
      <w:r>
        <w:rPr>
          <w:color w:val="auto"/>
          <w:highlight w:val="none"/>
        </w:rPr>
        <w:fldChar w:fldCharType="begin"/>
      </w:r>
      <w:r>
        <w:rPr>
          <w:color w:val="auto"/>
          <w:highlight w:val="none"/>
        </w:rPr>
        <w:instrText xml:space="preserve"> PAGEREF _Toc10956 \h </w:instrText>
      </w:r>
      <w:r>
        <w:rPr>
          <w:color w:val="auto"/>
          <w:highlight w:val="none"/>
        </w:rPr>
        <w:fldChar w:fldCharType="separate"/>
      </w:r>
      <w:r>
        <w:rPr>
          <w:color w:val="auto"/>
          <w:highlight w:val="none"/>
        </w:rPr>
        <w:t>28</w:t>
      </w:r>
      <w:r>
        <w:rPr>
          <w:color w:val="auto"/>
          <w:highlight w:val="none"/>
        </w:rPr>
        <w:fldChar w:fldCharType="end"/>
      </w:r>
      <w:r>
        <w:rPr>
          <w:bCs/>
          <w:color w:val="auto"/>
          <w:szCs w:val="24"/>
          <w:highlight w:val="none"/>
        </w:rPr>
        <w:fldChar w:fldCharType="end"/>
      </w:r>
    </w:p>
    <w:p w14:paraId="1755E259">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_Toc8267 </w:instrText>
      </w:r>
      <w:r>
        <w:rPr>
          <w:bCs/>
          <w:color w:val="auto"/>
          <w:szCs w:val="24"/>
          <w:highlight w:val="none"/>
        </w:rPr>
        <w:fldChar w:fldCharType="separate"/>
      </w:r>
      <w:r>
        <w:rPr>
          <w:color w:val="auto"/>
          <w:highlight w:val="none"/>
        </w:rPr>
        <w:t>7.</w:t>
      </w:r>
      <w:r>
        <w:rPr>
          <w:rFonts w:hint="eastAsia"/>
          <w:color w:val="auto"/>
          <w:highlight w:val="none"/>
          <w:lang w:val="en-US" w:eastAsia="zh-CN"/>
        </w:rPr>
        <w:t>4</w:t>
      </w:r>
      <w:r>
        <w:rPr>
          <w:color w:val="auto"/>
          <w:highlight w:val="none"/>
        </w:rPr>
        <w:t>预案实施</w:t>
      </w:r>
      <w:r>
        <w:rPr>
          <w:color w:val="auto"/>
          <w:highlight w:val="none"/>
        </w:rPr>
        <w:tab/>
      </w:r>
      <w:r>
        <w:rPr>
          <w:color w:val="auto"/>
          <w:highlight w:val="none"/>
        </w:rPr>
        <w:fldChar w:fldCharType="begin"/>
      </w:r>
      <w:r>
        <w:rPr>
          <w:color w:val="auto"/>
          <w:highlight w:val="none"/>
        </w:rPr>
        <w:instrText xml:space="preserve"> PAGEREF _Toc8267 \h </w:instrText>
      </w:r>
      <w:r>
        <w:rPr>
          <w:color w:val="auto"/>
          <w:highlight w:val="none"/>
        </w:rPr>
        <w:fldChar w:fldCharType="separate"/>
      </w:r>
      <w:r>
        <w:rPr>
          <w:color w:val="auto"/>
          <w:highlight w:val="none"/>
        </w:rPr>
        <w:t>28</w:t>
      </w:r>
      <w:r>
        <w:rPr>
          <w:color w:val="auto"/>
          <w:highlight w:val="none"/>
        </w:rPr>
        <w:fldChar w:fldCharType="end"/>
      </w:r>
      <w:r>
        <w:rPr>
          <w:bCs/>
          <w:color w:val="auto"/>
          <w:szCs w:val="24"/>
          <w:highlight w:val="none"/>
        </w:rPr>
        <w:fldChar w:fldCharType="end"/>
      </w:r>
    </w:p>
    <w:p w14:paraId="615BBEE2">
      <w:pPr>
        <w:pStyle w:val="8"/>
        <w:tabs>
          <w:tab w:val="right" w:leader="dot" w:pos="8846"/>
          <w:tab w:val="clear" w:pos="420"/>
        </w:tabs>
        <w:rPr>
          <w:color w:val="auto"/>
          <w:highlight w:val="none"/>
        </w:rPr>
      </w:pPr>
      <w:r>
        <w:rPr>
          <w:bCs w:val="0"/>
          <w:color w:val="auto"/>
          <w:szCs w:val="24"/>
          <w:highlight w:val="none"/>
        </w:rPr>
        <w:fldChar w:fldCharType="begin"/>
      </w:r>
      <w:r>
        <w:rPr>
          <w:bCs w:val="0"/>
          <w:color w:val="auto"/>
          <w:szCs w:val="24"/>
          <w:highlight w:val="none"/>
        </w:rPr>
        <w:instrText xml:space="preserve"> HYPERLINK \l _Toc32490 </w:instrText>
      </w:r>
      <w:r>
        <w:rPr>
          <w:bCs w:val="0"/>
          <w:color w:val="auto"/>
          <w:szCs w:val="24"/>
          <w:highlight w:val="none"/>
        </w:rPr>
        <w:fldChar w:fldCharType="separate"/>
      </w:r>
      <w:r>
        <w:rPr>
          <w:rFonts w:hint="eastAsia"/>
          <w:bCs/>
          <w:color w:val="auto"/>
          <w:highlight w:val="none"/>
          <w:lang w:val="en-US" w:eastAsia="zh-CN"/>
        </w:rPr>
        <w:t>附件</w:t>
      </w:r>
      <w:r>
        <w:rPr>
          <w:color w:val="auto"/>
          <w:highlight w:val="none"/>
        </w:rPr>
        <w:tab/>
      </w:r>
      <w:r>
        <w:rPr>
          <w:color w:val="auto"/>
          <w:highlight w:val="none"/>
        </w:rPr>
        <w:fldChar w:fldCharType="begin"/>
      </w:r>
      <w:r>
        <w:rPr>
          <w:color w:val="auto"/>
          <w:highlight w:val="none"/>
        </w:rPr>
        <w:instrText xml:space="preserve"> PAGEREF _Toc32490 \h </w:instrText>
      </w:r>
      <w:r>
        <w:rPr>
          <w:color w:val="auto"/>
          <w:highlight w:val="none"/>
        </w:rPr>
        <w:fldChar w:fldCharType="separate"/>
      </w:r>
      <w:r>
        <w:rPr>
          <w:color w:val="auto"/>
          <w:highlight w:val="none"/>
        </w:rPr>
        <w:t>29</w:t>
      </w:r>
      <w:r>
        <w:rPr>
          <w:color w:val="auto"/>
          <w:highlight w:val="none"/>
        </w:rPr>
        <w:fldChar w:fldCharType="end"/>
      </w:r>
      <w:r>
        <w:rPr>
          <w:bCs w:val="0"/>
          <w:color w:val="auto"/>
          <w:szCs w:val="24"/>
          <w:highlight w:val="none"/>
        </w:rPr>
        <w:fldChar w:fldCharType="end"/>
      </w:r>
    </w:p>
    <w:p w14:paraId="24795CB9">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_Toc17580 </w:instrText>
      </w:r>
      <w:r>
        <w:rPr>
          <w:bCs/>
          <w:color w:val="auto"/>
          <w:szCs w:val="24"/>
          <w:highlight w:val="none"/>
        </w:rPr>
        <w:fldChar w:fldCharType="separate"/>
      </w:r>
      <w:r>
        <w:rPr>
          <w:rFonts w:hint="default"/>
          <w:color w:val="auto"/>
          <w:highlight w:val="none"/>
        </w:rPr>
        <w:t>附件1</w:t>
      </w:r>
      <w:r>
        <w:rPr>
          <w:rFonts w:hint="eastAsia"/>
          <w:color w:val="auto"/>
          <w:highlight w:val="none"/>
          <w:lang w:eastAsia="zh-CN"/>
        </w:rPr>
        <w:t>、</w:t>
      </w:r>
      <w:r>
        <w:rPr>
          <w:rFonts w:hint="default"/>
          <w:color w:val="auto"/>
          <w:highlight w:val="none"/>
        </w:rPr>
        <w:t>燃气事故分级标准</w:t>
      </w:r>
      <w:r>
        <w:rPr>
          <w:color w:val="auto"/>
          <w:highlight w:val="none"/>
        </w:rPr>
        <w:tab/>
      </w:r>
      <w:r>
        <w:rPr>
          <w:color w:val="auto"/>
          <w:highlight w:val="none"/>
        </w:rPr>
        <w:fldChar w:fldCharType="begin"/>
      </w:r>
      <w:r>
        <w:rPr>
          <w:color w:val="auto"/>
          <w:highlight w:val="none"/>
        </w:rPr>
        <w:instrText xml:space="preserve"> PAGEREF _Toc17580 \h </w:instrText>
      </w:r>
      <w:r>
        <w:rPr>
          <w:color w:val="auto"/>
          <w:highlight w:val="none"/>
        </w:rPr>
        <w:fldChar w:fldCharType="separate"/>
      </w:r>
      <w:r>
        <w:rPr>
          <w:color w:val="auto"/>
          <w:highlight w:val="none"/>
        </w:rPr>
        <w:t>29</w:t>
      </w:r>
      <w:r>
        <w:rPr>
          <w:color w:val="auto"/>
          <w:highlight w:val="none"/>
        </w:rPr>
        <w:fldChar w:fldCharType="end"/>
      </w:r>
      <w:r>
        <w:rPr>
          <w:bCs/>
          <w:color w:val="auto"/>
          <w:szCs w:val="24"/>
          <w:highlight w:val="none"/>
        </w:rPr>
        <w:fldChar w:fldCharType="end"/>
      </w:r>
    </w:p>
    <w:p w14:paraId="258F28FD">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_Toc12728 </w:instrText>
      </w:r>
      <w:r>
        <w:rPr>
          <w:bCs/>
          <w:color w:val="auto"/>
          <w:szCs w:val="24"/>
          <w:highlight w:val="none"/>
        </w:rPr>
        <w:fldChar w:fldCharType="separate"/>
      </w:r>
      <w:r>
        <w:rPr>
          <w:rFonts w:hint="default"/>
          <w:color w:val="auto"/>
          <w:highlight w:val="none"/>
          <w:lang w:val="zh-CN" w:eastAsia="zh-CN"/>
        </w:rPr>
        <w:t>附件2市燃气事故应急处理流程图</w:t>
      </w:r>
      <w:r>
        <w:rPr>
          <w:color w:val="auto"/>
          <w:highlight w:val="none"/>
        </w:rPr>
        <w:tab/>
      </w:r>
      <w:r>
        <w:rPr>
          <w:color w:val="auto"/>
          <w:highlight w:val="none"/>
        </w:rPr>
        <w:fldChar w:fldCharType="begin"/>
      </w:r>
      <w:r>
        <w:rPr>
          <w:color w:val="auto"/>
          <w:highlight w:val="none"/>
        </w:rPr>
        <w:instrText xml:space="preserve"> PAGEREF _Toc12728 \h </w:instrText>
      </w:r>
      <w:r>
        <w:rPr>
          <w:color w:val="auto"/>
          <w:highlight w:val="none"/>
        </w:rPr>
        <w:fldChar w:fldCharType="separate"/>
      </w:r>
      <w:r>
        <w:rPr>
          <w:color w:val="auto"/>
          <w:highlight w:val="none"/>
        </w:rPr>
        <w:t>30</w:t>
      </w:r>
      <w:r>
        <w:rPr>
          <w:color w:val="auto"/>
          <w:highlight w:val="none"/>
        </w:rPr>
        <w:fldChar w:fldCharType="end"/>
      </w:r>
      <w:r>
        <w:rPr>
          <w:bCs/>
          <w:color w:val="auto"/>
          <w:szCs w:val="24"/>
          <w:highlight w:val="none"/>
        </w:rPr>
        <w:fldChar w:fldCharType="end"/>
      </w:r>
    </w:p>
    <w:p w14:paraId="616069B1">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_Toc17932 </w:instrText>
      </w:r>
      <w:r>
        <w:rPr>
          <w:bCs/>
          <w:color w:val="auto"/>
          <w:szCs w:val="24"/>
          <w:highlight w:val="none"/>
        </w:rPr>
        <w:fldChar w:fldCharType="separate"/>
      </w:r>
      <w:r>
        <w:rPr>
          <w:rFonts w:hint="default" w:ascii="Times New Roman" w:hAnsi="Times New Roman" w:cs="Times New Roman"/>
          <w:color w:val="auto"/>
          <w:highlight w:val="none"/>
          <w:lang w:val="zh-CN" w:eastAsia="zh-CN"/>
        </w:rPr>
        <w:t>附件</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zh-CN" w:eastAsia="zh-CN"/>
        </w:rPr>
        <w:t>市燃气事故应急指挥部通讯录</w:t>
      </w:r>
      <w:r>
        <w:rPr>
          <w:color w:val="auto"/>
          <w:highlight w:val="none"/>
        </w:rPr>
        <w:tab/>
      </w:r>
      <w:r>
        <w:rPr>
          <w:color w:val="auto"/>
          <w:highlight w:val="none"/>
        </w:rPr>
        <w:fldChar w:fldCharType="begin"/>
      </w:r>
      <w:r>
        <w:rPr>
          <w:color w:val="auto"/>
          <w:highlight w:val="none"/>
        </w:rPr>
        <w:instrText xml:space="preserve"> PAGEREF _Toc17932 \h </w:instrText>
      </w:r>
      <w:r>
        <w:rPr>
          <w:color w:val="auto"/>
          <w:highlight w:val="none"/>
        </w:rPr>
        <w:fldChar w:fldCharType="separate"/>
      </w:r>
      <w:r>
        <w:rPr>
          <w:color w:val="auto"/>
          <w:highlight w:val="none"/>
        </w:rPr>
        <w:t>31</w:t>
      </w:r>
      <w:r>
        <w:rPr>
          <w:color w:val="auto"/>
          <w:highlight w:val="none"/>
        </w:rPr>
        <w:fldChar w:fldCharType="end"/>
      </w:r>
      <w:r>
        <w:rPr>
          <w:bCs/>
          <w:color w:val="auto"/>
          <w:szCs w:val="24"/>
          <w:highlight w:val="none"/>
        </w:rPr>
        <w:fldChar w:fldCharType="end"/>
      </w:r>
    </w:p>
    <w:p w14:paraId="4D1E620B">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_Toc29529 </w:instrText>
      </w:r>
      <w:r>
        <w:rPr>
          <w:bCs/>
          <w:color w:val="auto"/>
          <w:szCs w:val="24"/>
          <w:highlight w:val="none"/>
        </w:rPr>
        <w:fldChar w:fldCharType="separate"/>
      </w:r>
      <w:r>
        <w:rPr>
          <w:rFonts w:hint="default" w:ascii="Times New Roman" w:hAnsi="Times New Roman" w:cs="Times New Roman"/>
          <w:color w:val="auto"/>
          <w:highlight w:val="none"/>
          <w:lang w:eastAsia="zh-CN"/>
        </w:rPr>
        <w:t>附件</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消防救援支队</w:t>
      </w:r>
      <w:r>
        <w:rPr>
          <w:rFonts w:hint="default" w:ascii="Times New Roman" w:hAnsi="Times New Roman" w:cs="Times New Roman"/>
          <w:color w:val="auto"/>
          <w:highlight w:val="none"/>
          <w:lang w:eastAsia="zh-CN"/>
        </w:rPr>
        <w:t>应急物资装备清单</w:t>
      </w:r>
      <w:r>
        <w:rPr>
          <w:color w:val="auto"/>
          <w:highlight w:val="none"/>
        </w:rPr>
        <w:tab/>
      </w:r>
      <w:r>
        <w:rPr>
          <w:color w:val="auto"/>
          <w:highlight w:val="none"/>
        </w:rPr>
        <w:fldChar w:fldCharType="begin"/>
      </w:r>
      <w:r>
        <w:rPr>
          <w:color w:val="auto"/>
          <w:highlight w:val="none"/>
        </w:rPr>
        <w:instrText xml:space="preserve"> PAGEREF _Toc29529 \h </w:instrText>
      </w:r>
      <w:r>
        <w:rPr>
          <w:color w:val="auto"/>
          <w:highlight w:val="none"/>
        </w:rPr>
        <w:fldChar w:fldCharType="separate"/>
      </w:r>
      <w:r>
        <w:rPr>
          <w:color w:val="auto"/>
          <w:highlight w:val="none"/>
        </w:rPr>
        <w:t>32</w:t>
      </w:r>
      <w:r>
        <w:rPr>
          <w:color w:val="auto"/>
          <w:highlight w:val="none"/>
        </w:rPr>
        <w:fldChar w:fldCharType="end"/>
      </w:r>
      <w:r>
        <w:rPr>
          <w:bCs/>
          <w:color w:val="auto"/>
          <w:szCs w:val="24"/>
          <w:highlight w:val="none"/>
        </w:rPr>
        <w:fldChar w:fldCharType="end"/>
      </w:r>
    </w:p>
    <w:p w14:paraId="36A9115B">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_Toc30340 </w:instrText>
      </w:r>
      <w:r>
        <w:rPr>
          <w:bCs/>
          <w:color w:val="auto"/>
          <w:szCs w:val="24"/>
          <w:highlight w:val="none"/>
        </w:rPr>
        <w:fldChar w:fldCharType="separate"/>
      </w:r>
      <w:r>
        <w:rPr>
          <w:rFonts w:hint="default" w:ascii="Times New Roman" w:hAnsi="Times New Roman" w:cs="Times New Roman"/>
          <w:bCs/>
          <w:color w:val="auto"/>
          <w:highlight w:val="none"/>
          <w:lang w:eastAsia="zh-CN"/>
        </w:rPr>
        <w:t>附件</w:t>
      </w:r>
      <w:r>
        <w:rPr>
          <w:rFonts w:hint="eastAsia" w:ascii="Times New Roman" w:hAnsi="Times New Roman" w:cs="Times New Roman"/>
          <w:bCs/>
          <w:color w:val="auto"/>
          <w:highlight w:val="none"/>
          <w:lang w:val="en-US" w:eastAsia="zh-CN"/>
        </w:rPr>
        <w:t>5</w:t>
      </w:r>
      <w:r>
        <w:rPr>
          <w:rFonts w:hint="default" w:ascii="Times New Roman" w:hAnsi="Times New Roman" w:cs="Times New Roman"/>
          <w:bCs/>
          <w:color w:val="auto"/>
          <w:highlight w:val="none"/>
          <w:lang w:eastAsia="zh-CN"/>
        </w:rPr>
        <w:t>主要</w:t>
      </w:r>
      <w:r>
        <w:rPr>
          <w:rFonts w:hint="eastAsia" w:ascii="Times New Roman" w:hAnsi="Times New Roman" w:cs="Times New Roman"/>
          <w:bCs/>
          <w:color w:val="auto"/>
          <w:highlight w:val="none"/>
          <w:lang w:val="en-US" w:eastAsia="zh-CN"/>
        </w:rPr>
        <w:t>燃气</w:t>
      </w:r>
      <w:r>
        <w:rPr>
          <w:rFonts w:hint="default" w:ascii="Times New Roman" w:hAnsi="Times New Roman" w:cs="Times New Roman"/>
          <w:bCs/>
          <w:color w:val="auto"/>
          <w:highlight w:val="none"/>
          <w:lang w:eastAsia="zh-CN"/>
        </w:rPr>
        <w:t>企业应急物资装备清单</w:t>
      </w:r>
      <w:r>
        <w:rPr>
          <w:color w:val="auto"/>
          <w:highlight w:val="none"/>
        </w:rPr>
        <w:tab/>
      </w:r>
      <w:r>
        <w:rPr>
          <w:color w:val="auto"/>
          <w:highlight w:val="none"/>
        </w:rPr>
        <w:fldChar w:fldCharType="begin"/>
      </w:r>
      <w:r>
        <w:rPr>
          <w:color w:val="auto"/>
          <w:highlight w:val="none"/>
        </w:rPr>
        <w:instrText xml:space="preserve"> PAGEREF _Toc30340 \h </w:instrText>
      </w:r>
      <w:r>
        <w:rPr>
          <w:color w:val="auto"/>
          <w:highlight w:val="none"/>
        </w:rPr>
        <w:fldChar w:fldCharType="separate"/>
      </w:r>
      <w:r>
        <w:rPr>
          <w:color w:val="auto"/>
          <w:highlight w:val="none"/>
        </w:rPr>
        <w:t>33</w:t>
      </w:r>
      <w:r>
        <w:rPr>
          <w:color w:val="auto"/>
          <w:highlight w:val="none"/>
        </w:rPr>
        <w:fldChar w:fldCharType="end"/>
      </w:r>
      <w:r>
        <w:rPr>
          <w:bCs/>
          <w:color w:val="auto"/>
          <w:szCs w:val="24"/>
          <w:highlight w:val="none"/>
        </w:rPr>
        <w:fldChar w:fldCharType="end"/>
      </w:r>
    </w:p>
    <w:p w14:paraId="32492A20">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_Toc11770 </w:instrText>
      </w:r>
      <w:r>
        <w:rPr>
          <w:bCs/>
          <w:color w:val="auto"/>
          <w:szCs w:val="24"/>
          <w:highlight w:val="none"/>
        </w:rPr>
        <w:fldChar w:fldCharType="separate"/>
      </w:r>
      <w:r>
        <w:rPr>
          <w:rFonts w:hint="default" w:ascii="Times New Roman" w:hAnsi="Times New Roman" w:cs="Times New Roman"/>
          <w:color w:val="auto"/>
          <w:highlight w:val="none"/>
          <w:lang w:eastAsia="zh-CN"/>
        </w:rPr>
        <w:t>附件</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eastAsia="zh-CN"/>
        </w:rPr>
        <w:t>市</w:t>
      </w:r>
      <w:r>
        <w:rPr>
          <w:rFonts w:hint="default" w:ascii="Times New Roman" w:hAnsi="Times New Roman" w:cs="Times New Roman"/>
          <w:color w:val="auto"/>
          <w:highlight w:val="none"/>
          <w:lang w:val="en-US" w:eastAsia="zh-CN"/>
        </w:rPr>
        <w:t>直城镇燃气企业</w:t>
      </w:r>
      <w:r>
        <w:rPr>
          <w:rFonts w:hint="default" w:ascii="Times New Roman" w:hAnsi="Times New Roman" w:cs="Times New Roman"/>
          <w:color w:val="auto"/>
          <w:highlight w:val="none"/>
          <w:lang w:eastAsia="zh-CN"/>
        </w:rPr>
        <w:t>分布</w:t>
      </w:r>
      <w:r>
        <w:rPr>
          <w:rFonts w:hint="default" w:ascii="Times New Roman" w:hAnsi="Times New Roman" w:cs="Times New Roman"/>
          <w:color w:val="auto"/>
          <w:highlight w:val="none"/>
          <w:lang w:val="en-US" w:eastAsia="zh-CN"/>
        </w:rPr>
        <w:t>图</w:t>
      </w:r>
      <w:r>
        <w:rPr>
          <w:color w:val="auto"/>
          <w:highlight w:val="none"/>
        </w:rPr>
        <w:tab/>
      </w:r>
      <w:r>
        <w:rPr>
          <w:color w:val="auto"/>
          <w:highlight w:val="none"/>
        </w:rPr>
        <w:fldChar w:fldCharType="begin"/>
      </w:r>
      <w:r>
        <w:rPr>
          <w:color w:val="auto"/>
          <w:highlight w:val="none"/>
        </w:rPr>
        <w:instrText xml:space="preserve"> PAGEREF _Toc11770 \h </w:instrText>
      </w:r>
      <w:r>
        <w:rPr>
          <w:color w:val="auto"/>
          <w:highlight w:val="none"/>
        </w:rPr>
        <w:fldChar w:fldCharType="separate"/>
      </w:r>
      <w:r>
        <w:rPr>
          <w:color w:val="auto"/>
          <w:highlight w:val="none"/>
        </w:rPr>
        <w:t>37</w:t>
      </w:r>
      <w:r>
        <w:rPr>
          <w:color w:val="auto"/>
          <w:highlight w:val="none"/>
        </w:rPr>
        <w:fldChar w:fldCharType="end"/>
      </w:r>
      <w:r>
        <w:rPr>
          <w:bCs/>
          <w:color w:val="auto"/>
          <w:szCs w:val="24"/>
          <w:highlight w:val="none"/>
        </w:rPr>
        <w:fldChar w:fldCharType="end"/>
      </w:r>
    </w:p>
    <w:p w14:paraId="59E08590">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_Toc15807 </w:instrText>
      </w:r>
      <w:r>
        <w:rPr>
          <w:bCs/>
          <w:color w:val="auto"/>
          <w:szCs w:val="24"/>
          <w:highlight w:val="none"/>
        </w:rPr>
        <w:fldChar w:fldCharType="separate"/>
      </w:r>
      <w:r>
        <w:rPr>
          <w:rFonts w:hint="default"/>
          <w:color w:val="auto"/>
          <w:highlight w:val="none"/>
          <w:lang w:eastAsia="zh-CN"/>
        </w:rPr>
        <w:t>附件</w:t>
      </w:r>
      <w:r>
        <w:rPr>
          <w:rFonts w:hint="eastAsia"/>
          <w:color w:val="auto"/>
          <w:highlight w:val="none"/>
          <w:lang w:val="en-US" w:eastAsia="zh-CN"/>
        </w:rPr>
        <w:t>7</w:t>
      </w:r>
      <w:r>
        <w:rPr>
          <w:rFonts w:hint="default"/>
          <w:color w:val="auto"/>
          <w:highlight w:val="none"/>
          <w:lang w:eastAsia="zh-CN"/>
        </w:rPr>
        <w:t>市医疗卫生资源分布图</w:t>
      </w:r>
      <w:r>
        <w:rPr>
          <w:color w:val="auto"/>
          <w:highlight w:val="none"/>
        </w:rPr>
        <w:tab/>
      </w:r>
      <w:r>
        <w:rPr>
          <w:color w:val="auto"/>
          <w:highlight w:val="none"/>
        </w:rPr>
        <w:fldChar w:fldCharType="begin"/>
      </w:r>
      <w:r>
        <w:rPr>
          <w:color w:val="auto"/>
          <w:highlight w:val="none"/>
        </w:rPr>
        <w:instrText xml:space="preserve"> PAGEREF _Toc15807 \h </w:instrText>
      </w:r>
      <w:r>
        <w:rPr>
          <w:color w:val="auto"/>
          <w:highlight w:val="none"/>
        </w:rPr>
        <w:fldChar w:fldCharType="separate"/>
      </w:r>
      <w:r>
        <w:rPr>
          <w:color w:val="auto"/>
          <w:highlight w:val="none"/>
        </w:rPr>
        <w:t>38</w:t>
      </w:r>
      <w:r>
        <w:rPr>
          <w:color w:val="auto"/>
          <w:highlight w:val="none"/>
        </w:rPr>
        <w:fldChar w:fldCharType="end"/>
      </w:r>
      <w:r>
        <w:rPr>
          <w:bCs/>
          <w:color w:val="auto"/>
          <w:szCs w:val="24"/>
          <w:highlight w:val="none"/>
        </w:rPr>
        <w:fldChar w:fldCharType="end"/>
      </w:r>
    </w:p>
    <w:p w14:paraId="04085A83">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_Toc9508 </w:instrText>
      </w:r>
      <w:r>
        <w:rPr>
          <w:bCs/>
          <w:color w:val="auto"/>
          <w:szCs w:val="24"/>
          <w:highlight w:val="none"/>
        </w:rPr>
        <w:fldChar w:fldCharType="separate"/>
      </w:r>
      <w:r>
        <w:rPr>
          <w:rFonts w:hint="default"/>
          <w:bCs/>
          <w:color w:val="auto"/>
          <w:highlight w:val="none"/>
          <w:lang w:eastAsia="zh-CN"/>
        </w:rPr>
        <w:t>附件</w:t>
      </w:r>
      <w:r>
        <w:rPr>
          <w:rFonts w:hint="eastAsia"/>
          <w:bCs/>
          <w:color w:val="auto"/>
          <w:highlight w:val="none"/>
          <w:lang w:val="en-US" w:eastAsia="zh-CN"/>
        </w:rPr>
        <w:t>8</w:t>
      </w:r>
      <w:r>
        <w:rPr>
          <w:rFonts w:hint="default"/>
          <w:bCs/>
          <w:color w:val="auto"/>
          <w:highlight w:val="none"/>
          <w:lang w:eastAsia="zh-CN"/>
        </w:rPr>
        <w:t>市</w:t>
      </w:r>
      <w:r>
        <w:rPr>
          <w:rFonts w:hint="eastAsia"/>
          <w:bCs/>
          <w:color w:val="auto"/>
          <w:highlight w:val="none"/>
          <w:lang w:val="en-US" w:eastAsia="zh-CN"/>
        </w:rPr>
        <w:t>消防救援</w:t>
      </w:r>
      <w:r>
        <w:rPr>
          <w:rFonts w:hint="default"/>
          <w:bCs/>
          <w:color w:val="auto"/>
          <w:highlight w:val="none"/>
          <w:lang w:eastAsia="zh-CN"/>
        </w:rPr>
        <w:t>资源分布图</w:t>
      </w:r>
      <w:r>
        <w:rPr>
          <w:color w:val="auto"/>
          <w:highlight w:val="none"/>
        </w:rPr>
        <w:tab/>
      </w:r>
      <w:r>
        <w:rPr>
          <w:color w:val="auto"/>
          <w:highlight w:val="none"/>
        </w:rPr>
        <w:fldChar w:fldCharType="begin"/>
      </w:r>
      <w:r>
        <w:rPr>
          <w:color w:val="auto"/>
          <w:highlight w:val="none"/>
        </w:rPr>
        <w:instrText xml:space="preserve"> PAGEREF _Toc9508 \h </w:instrText>
      </w:r>
      <w:r>
        <w:rPr>
          <w:color w:val="auto"/>
          <w:highlight w:val="none"/>
        </w:rPr>
        <w:fldChar w:fldCharType="separate"/>
      </w:r>
      <w:r>
        <w:rPr>
          <w:color w:val="auto"/>
          <w:highlight w:val="none"/>
        </w:rPr>
        <w:t>39</w:t>
      </w:r>
      <w:r>
        <w:rPr>
          <w:color w:val="auto"/>
          <w:highlight w:val="none"/>
        </w:rPr>
        <w:fldChar w:fldCharType="end"/>
      </w:r>
      <w:r>
        <w:rPr>
          <w:bCs/>
          <w:color w:val="auto"/>
          <w:szCs w:val="24"/>
          <w:highlight w:val="none"/>
        </w:rPr>
        <w:fldChar w:fldCharType="end"/>
      </w:r>
    </w:p>
    <w:p w14:paraId="77C2F99F">
      <w:pPr>
        <w:pStyle w:val="8"/>
        <w:tabs>
          <w:tab w:val="right" w:leader="dot" w:pos="8846"/>
          <w:tab w:val="clear" w:pos="420"/>
        </w:tabs>
        <w:rPr>
          <w:color w:val="auto"/>
          <w:highlight w:val="none"/>
        </w:rPr>
      </w:pPr>
      <w:r>
        <w:rPr>
          <w:bCs w:val="0"/>
          <w:color w:val="auto"/>
          <w:szCs w:val="24"/>
          <w:highlight w:val="none"/>
        </w:rPr>
        <w:fldChar w:fldCharType="begin"/>
      </w:r>
      <w:r>
        <w:rPr>
          <w:bCs w:val="0"/>
          <w:color w:val="auto"/>
          <w:szCs w:val="24"/>
          <w:highlight w:val="none"/>
        </w:rPr>
        <w:instrText xml:space="preserve"> HYPERLINK \l _Toc25514 </w:instrText>
      </w:r>
      <w:r>
        <w:rPr>
          <w:bCs w:val="0"/>
          <w:color w:val="auto"/>
          <w:szCs w:val="24"/>
          <w:highlight w:val="none"/>
        </w:rPr>
        <w:fldChar w:fldCharType="separate"/>
      </w:r>
      <w:r>
        <w:rPr>
          <w:rFonts w:hint="eastAsia"/>
          <w:color w:val="auto"/>
          <w:highlight w:val="none"/>
          <w:lang w:val="en-US" w:eastAsia="zh-CN"/>
        </w:rPr>
        <w:t>城镇燃气</w:t>
      </w:r>
      <w:r>
        <w:rPr>
          <w:color w:val="auto"/>
          <w:highlight w:val="none"/>
        </w:rPr>
        <w:t>事故专项应急预案</w:t>
      </w:r>
      <w:r>
        <w:rPr>
          <w:color w:val="auto"/>
          <w:highlight w:val="none"/>
        </w:rPr>
        <w:tab/>
      </w:r>
      <w:r>
        <w:rPr>
          <w:color w:val="auto"/>
          <w:highlight w:val="none"/>
        </w:rPr>
        <w:fldChar w:fldCharType="begin"/>
      </w:r>
      <w:r>
        <w:rPr>
          <w:color w:val="auto"/>
          <w:highlight w:val="none"/>
        </w:rPr>
        <w:instrText xml:space="preserve"> PAGEREF _Toc25514 \h </w:instrText>
      </w:r>
      <w:r>
        <w:rPr>
          <w:color w:val="auto"/>
          <w:highlight w:val="none"/>
        </w:rPr>
        <w:fldChar w:fldCharType="separate"/>
      </w:r>
      <w:r>
        <w:rPr>
          <w:color w:val="auto"/>
          <w:highlight w:val="none"/>
        </w:rPr>
        <w:t>39</w:t>
      </w:r>
      <w:r>
        <w:rPr>
          <w:color w:val="auto"/>
          <w:highlight w:val="none"/>
        </w:rPr>
        <w:fldChar w:fldCharType="end"/>
      </w:r>
      <w:r>
        <w:rPr>
          <w:bCs w:val="0"/>
          <w:color w:val="auto"/>
          <w:szCs w:val="24"/>
          <w:highlight w:val="none"/>
        </w:rPr>
        <w:fldChar w:fldCharType="end"/>
      </w:r>
    </w:p>
    <w:p w14:paraId="6E053E89">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_Toc2387 </w:instrText>
      </w:r>
      <w:r>
        <w:rPr>
          <w:bCs/>
          <w:color w:val="auto"/>
          <w:szCs w:val="24"/>
          <w:highlight w:val="none"/>
        </w:rPr>
        <w:fldChar w:fldCharType="separate"/>
      </w:r>
      <w:r>
        <w:rPr>
          <w:rFonts w:hint="eastAsia"/>
          <w:color w:val="auto"/>
          <w:highlight w:val="none"/>
          <w:lang w:val="en-US" w:eastAsia="zh-CN"/>
        </w:rPr>
        <w:t>附件9 燃气</w:t>
      </w:r>
      <w:r>
        <w:rPr>
          <w:color w:val="auto"/>
          <w:highlight w:val="none"/>
        </w:rPr>
        <w:t>火灾、爆炸事故专项应急预案</w:t>
      </w:r>
      <w:r>
        <w:rPr>
          <w:color w:val="auto"/>
          <w:highlight w:val="none"/>
        </w:rPr>
        <w:tab/>
      </w:r>
      <w:r>
        <w:rPr>
          <w:color w:val="auto"/>
          <w:highlight w:val="none"/>
        </w:rPr>
        <w:fldChar w:fldCharType="begin"/>
      </w:r>
      <w:r>
        <w:rPr>
          <w:color w:val="auto"/>
          <w:highlight w:val="none"/>
        </w:rPr>
        <w:instrText xml:space="preserve"> PAGEREF _Toc2387 \h </w:instrText>
      </w:r>
      <w:r>
        <w:rPr>
          <w:color w:val="auto"/>
          <w:highlight w:val="none"/>
        </w:rPr>
        <w:fldChar w:fldCharType="separate"/>
      </w:r>
      <w:r>
        <w:rPr>
          <w:color w:val="auto"/>
          <w:highlight w:val="none"/>
        </w:rPr>
        <w:t>40</w:t>
      </w:r>
      <w:r>
        <w:rPr>
          <w:color w:val="auto"/>
          <w:highlight w:val="none"/>
        </w:rPr>
        <w:fldChar w:fldCharType="end"/>
      </w:r>
      <w:r>
        <w:rPr>
          <w:bCs/>
          <w:color w:val="auto"/>
          <w:szCs w:val="24"/>
          <w:highlight w:val="none"/>
        </w:rPr>
        <w:fldChar w:fldCharType="end"/>
      </w:r>
    </w:p>
    <w:p w14:paraId="509A26F8">
      <w:pPr>
        <w:pStyle w:val="9"/>
        <w:tabs>
          <w:tab w:val="right" w:leader="dot" w:pos="8846"/>
          <w:tab w:val="clear" w:pos="9061"/>
        </w:tabs>
        <w:rPr>
          <w:color w:val="auto"/>
          <w:highlight w:val="none"/>
        </w:rPr>
      </w:pPr>
      <w:r>
        <w:rPr>
          <w:bCs/>
          <w:color w:val="auto"/>
          <w:szCs w:val="24"/>
          <w:highlight w:val="none"/>
        </w:rPr>
        <w:fldChar w:fldCharType="begin"/>
      </w:r>
      <w:r>
        <w:rPr>
          <w:bCs/>
          <w:color w:val="auto"/>
          <w:szCs w:val="24"/>
          <w:highlight w:val="none"/>
        </w:rPr>
        <w:instrText xml:space="preserve"> HYPERLINK \l _Toc19250 </w:instrText>
      </w:r>
      <w:r>
        <w:rPr>
          <w:bCs/>
          <w:color w:val="auto"/>
          <w:szCs w:val="24"/>
          <w:highlight w:val="none"/>
        </w:rPr>
        <w:fldChar w:fldCharType="separate"/>
      </w:r>
      <w:r>
        <w:rPr>
          <w:rFonts w:hint="eastAsia"/>
          <w:color w:val="auto"/>
          <w:highlight w:val="none"/>
          <w:lang w:val="en-US" w:eastAsia="zh-CN"/>
        </w:rPr>
        <w:t>附件10、城镇燃气</w:t>
      </w:r>
      <w:r>
        <w:rPr>
          <w:color w:val="auto"/>
          <w:highlight w:val="none"/>
        </w:rPr>
        <w:t>泄漏事故专项应急预案</w:t>
      </w:r>
      <w:r>
        <w:rPr>
          <w:color w:val="auto"/>
          <w:highlight w:val="none"/>
        </w:rPr>
        <w:tab/>
      </w:r>
      <w:r>
        <w:rPr>
          <w:color w:val="auto"/>
          <w:highlight w:val="none"/>
        </w:rPr>
        <w:fldChar w:fldCharType="begin"/>
      </w:r>
      <w:r>
        <w:rPr>
          <w:color w:val="auto"/>
          <w:highlight w:val="none"/>
        </w:rPr>
        <w:instrText xml:space="preserve"> PAGEREF _Toc19250 \h </w:instrText>
      </w:r>
      <w:r>
        <w:rPr>
          <w:color w:val="auto"/>
          <w:highlight w:val="none"/>
        </w:rPr>
        <w:fldChar w:fldCharType="separate"/>
      </w:r>
      <w:r>
        <w:rPr>
          <w:color w:val="auto"/>
          <w:highlight w:val="none"/>
        </w:rPr>
        <w:t>43</w:t>
      </w:r>
      <w:r>
        <w:rPr>
          <w:color w:val="auto"/>
          <w:highlight w:val="none"/>
        </w:rPr>
        <w:fldChar w:fldCharType="end"/>
      </w:r>
      <w:r>
        <w:rPr>
          <w:bCs/>
          <w:color w:val="auto"/>
          <w:szCs w:val="24"/>
          <w:highlight w:val="none"/>
        </w:rPr>
        <w:fldChar w:fldCharType="end"/>
      </w:r>
    </w:p>
    <w:p w14:paraId="7D41B481">
      <w:pPr>
        <w:snapToGrid w:val="0"/>
        <w:rPr>
          <w:b/>
          <w:bCs/>
          <w:color w:val="auto"/>
          <w:sz w:val="44"/>
          <w:szCs w:val="44"/>
          <w:highlight w:val="none"/>
        </w:rPr>
      </w:pPr>
      <w:r>
        <w:rPr>
          <w:bCs/>
          <w:color w:val="auto"/>
          <w:szCs w:val="24"/>
          <w:highlight w:val="none"/>
        </w:rPr>
        <w:fldChar w:fldCharType="end"/>
      </w:r>
    </w:p>
    <w:p w14:paraId="5EE58CE0">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Cs w:val="0"/>
          <w:color w:val="auto"/>
          <w:sz w:val="30"/>
          <w:szCs w:val="30"/>
          <w:highlight w:val="none"/>
        </w:rPr>
        <w:sectPr>
          <w:footerReference r:id="rId5" w:type="default"/>
          <w:pgSz w:w="11907" w:h="16839"/>
          <w:pgMar w:top="1474" w:right="1474" w:bottom="1332" w:left="1587" w:header="567" w:footer="567" w:gutter="0"/>
          <w:pgBorders>
            <w:top w:val="none" w:sz="0" w:space="0"/>
            <w:left w:val="none" w:sz="0" w:space="0"/>
            <w:bottom w:val="none" w:sz="0" w:space="0"/>
            <w:right w:val="none" w:sz="0" w:space="0"/>
          </w:pgBorders>
          <w:pgNumType w:fmt="decimal"/>
          <w:cols w:space="720" w:num="1"/>
          <w:docGrid w:type="lines" w:linePitch="312" w:charSpace="0"/>
        </w:sectPr>
      </w:pPr>
      <w:bookmarkStart w:id="0" w:name="_Toc442166548"/>
    </w:p>
    <w:p w14:paraId="0D13E256">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Cs w:val="0"/>
          <w:color w:val="auto"/>
          <w:sz w:val="30"/>
          <w:szCs w:val="30"/>
          <w:highlight w:val="none"/>
        </w:rPr>
      </w:pPr>
      <w:bookmarkStart w:id="1" w:name="_Toc29180"/>
      <w:r>
        <w:rPr>
          <w:rFonts w:hint="eastAsia" w:ascii="宋体" w:hAnsi="宋体" w:eastAsia="宋体" w:cs="宋体"/>
          <w:bCs w:val="0"/>
          <w:color w:val="auto"/>
          <w:sz w:val="30"/>
          <w:szCs w:val="30"/>
          <w:highlight w:val="none"/>
        </w:rPr>
        <w:t>1总则</w:t>
      </w:r>
      <w:bookmarkEnd w:id="0"/>
      <w:bookmarkEnd w:id="1"/>
      <w:bookmarkStart w:id="2" w:name="_Toc442166549"/>
    </w:p>
    <w:p w14:paraId="7A53F8B6">
      <w:pPr>
        <w:pStyle w:val="6"/>
        <w:bidi w:val="0"/>
        <w:rPr>
          <w:rFonts w:hint="eastAsia"/>
          <w:color w:val="auto"/>
          <w:highlight w:val="none"/>
        </w:rPr>
      </w:pPr>
      <w:bookmarkStart w:id="3" w:name="_Toc30960"/>
      <w:r>
        <w:rPr>
          <w:rFonts w:hint="eastAsia"/>
          <w:color w:val="auto"/>
          <w:highlight w:val="none"/>
        </w:rPr>
        <w:t>1.1编制目的</w:t>
      </w:r>
      <w:bookmarkEnd w:id="2"/>
      <w:bookmarkEnd w:id="3"/>
    </w:p>
    <w:p w14:paraId="61AB884C">
      <w:pPr>
        <w:snapToGrid w:val="0"/>
        <w:spacing w:line="600" w:lineRule="exact"/>
        <w:ind w:firstLine="411" w:firstLineChars="14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为了及时、有序、高效、妥善地处置在景德镇市行政</w:t>
      </w:r>
      <w:r>
        <w:rPr>
          <w:rFonts w:hint="eastAsia" w:ascii="宋体" w:hAnsi="宋体" w:cs="宋体"/>
          <w:color w:val="auto"/>
          <w:sz w:val="28"/>
          <w:szCs w:val="28"/>
          <w:highlight w:val="none"/>
          <w:lang w:val="en-US" w:eastAsia="zh-CN"/>
        </w:rPr>
        <w:t>辖区</w:t>
      </w:r>
      <w:r>
        <w:rPr>
          <w:rFonts w:hint="eastAsia" w:ascii="宋体" w:hAnsi="宋体" w:eastAsia="宋体" w:cs="宋体"/>
          <w:color w:val="auto"/>
          <w:sz w:val="28"/>
          <w:szCs w:val="28"/>
          <w:highlight w:val="none"/>
        </w:rPr>
        <w:t>内发生的</w:t>
      </w:r>
      <w:r>
        <w:rPr>
          <w:rFonts w:hint="eastAsia" w:ascii="宋体" w:hAnsi="宋体" w:eastAsia="宋体" w:cs="宋体"/>
          <w:color w:val="auto"/>
          <w:sz w:val="28"/>
          <w:szCs w:val="28"/>
          <w:highlight w:val="none"/>
          <w:lang w:val="en-US" w:eastAsia="zh-CN"/>
        </w:rPr>
        <w:t>城镇</w:t>
      </w:r>
      <w:r>
        <w:rPr>
          <w:rFonts w:hint="eastAsia" w:ascii="宋体" w:hAnsi="宋体" w:eastAsia="宋体" w:cs="宋体"/>
          <w:color w:val="auto"/>
          <w:sz w:val="28"/>
          <w:szCs w:val="28"/>
          <w:highlight w:val="none"/>
        </w:rPr>
        <w:t>燃气事故，保护公众生命财产安全，最大限度地减小</w:t>
      </w:r>
      <w:r>
        <w:rPr>
          <w:rFonts w:hint="eastAsia" w:ascii="宋体" w:hAnsi="宋体" w:cs="宋体"/>
          <w:color w:val="auto"/>
          <w:sz w:val="28"/>
          <w:szCs w:val="28"/>
          <w:highlight w:val="none"/>
          <w:lang w:val="en-US" w:eastAsia="zh-CN"/>
        </w:rPr>
        <w:t>事故</w:t>
      </w:r>
      <w:r>
        <w:rPr>
          <w:rFonts w:hint="eastAsia" w:ascii="宋体" w:hAnsi="宋体" w:eastAsia="宋体" w:cs="宋体"/>
          <w:color w:val="auto"/>
          <w:sz w:val="28"/>
          <w:szCs w:val="28"/>
          <w:highlight w:val="none"/>
        </w:rPr>
        <w:t>损失，维护社会稳定，支持和保障经济发展，制定本预案。</w:t>
      </w:r>
    </w:p>
    <w:p w14:paraId="795C47D9">
      <w:pPr>
        <w:pStyle w:val="6"/>
        <w:bidi w:val="0"/>
        <w:rPr>
          <w:rFonts w:hint="eastAsia"/>
          <w:color w:val="auto"/>
          <w:highlight w:val="none"/>
        </w:rPr>
      </w:pPr>
      <w:bookmarkStart w:id="4" w:name="_Toc11639"/>
      <w:r>
        <w:rPr>
          <w:rFonts w:hint="eastAsia"/>
          <w:color w:val="auto"/>
          <w:highlight w:val="none"/>
        </w:rPr>
        <w:t>1.2编制依据</w:t>
      </w:r>
      <w:bookmarkEnd w:id="4"/>
    </w:p>
    <w:p w14:paraId="554A7258">
      <w:pPr>
        <w:snapToGrid w:val="0"/>
        <w:spacing w:line="600" w:lineRule="exact"/>
        <w:ind w:firstLine="411" w:firstLineChars="14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依据《中华人民共和国突发事件应对法》《中华人民共和国安全生产法》《中华人民共和国消防法》</w:t>
      </w:r>
      <w:r>
        <w:rPr>
          <w:rFonts w:hint="eastAsia" w:ascii="宋体" w:hAnsi="宋体" w:eastAsia="宋体" w:cs="宋体"/>
          <w:color w:val="auto"/>
          <w:kern w:val="0"/>
          <w:sz w:val="28"/>
          <w:szCs w:val="28"/>
          <w:highlight w:val="none"/>
        </w:rPr>
        <w:t>《生产安全事故应急条例》</w:t>
      </w:r>
      <w:r>
        <w:rPr>
          <w:rFonts w:hint="eastAsia" w:ascii="宋体" w:hAnsi="宋体" w:eastAsia="宋体" w:cs="宋体"/>
          <w:color w:val="auto"/>
          <w:sz w:val="28"/>
          <w:szCs w:val="28"/>
          <w:highlight w:val="none"/>
        </w:rPr>
        <w:t>《城镇燃气管理条例》</w:t>
      </w:r>
      <w:r>
        <w:rPr>
          <w:rFonts w:hint="eastAsia" w:ascii="宋体" w:hAnsi="宋体" w:eastAsia="宋体" w:cs="宋体"/>
          <w:color w:val="auto"/>
          <w:kern w:val="0"/>
          <w:sz w:val="28"/>
          <w:szCs w:val="28"/>
          <w:highlight w:val="none"/>
        </w:rPr>
        <w:t>《江西省</w:t>
      </w:r>
      <w:r>
        <w:rPr>
          <w:rFonts w:hint="eastAsia" w:ascii="宋体" w:hAnsi="宋体" w:eastAsia="宋体" w:cs="宋体"/>
          <w:color w:val="auto"/>
          <w:sz w:val="28"/>
          <w:szCs w:val="28"/>
          <w:highlight w:val="none"/>
        </w:rPr>
        <w:t>突发事件应对</w:t>
      </w:r>
      <w:r>
        <w:rPr>
          <w:rFonts w:hint="eastAsia" w:ascii="宋体" w:hAnsi="宋体" w:eastAsia="宋体" w:cs="宋体"/>
          <w:color w:val="auto"/>
          <w:kern w:val="0"/>
          <w:sz w:val="28"/>
          <w:szCs w:val="28"/>
          <w:highlight w:val="none"/>
        </w:rPr>
        <w:t>条例》《江西省安全生产条例》</w:t>
      </w:r>
      <w:r>
        <w:rPr>
          <w:rFonts w:hint="eastAsia" w:ascii="宋体" w:hAnsi="宋体" w:eastAsia="宋体" w:cs="宋体"/>
          <w:color w:val="auto"/>
          <w:sz w:val="28"/>
          <w:szCs w:val="28"/>
          <w:highlight w:val="none"/>
        </w:rPr>
        <w:t>《生产安全事故应急预案管理办法》《生产安全事故应急演练评估规范》《国家安全生产事故灾难应急预案》</w:t>
      </w:r>
      <w:r>
        <w:rPr>
          <w:rFonts w:hint="eastAsia" w:ascii="宋体" w:hAnsi="宋体" w:eastAsia="宋体" w:cs="宋体"/>
          <w:color w:val="auto"/>
          <w:kern w:val="0"/>
          <w:sz w:val="28"/>
          <w:szCs w:val="28"/>
          <w:highlight w:val="none"/>
        </w:rPr>
        <w:t>《江西省安全生产事故灾难应急预案》</w:t>
      </w:r>
      <w:r>
        <w:rPr>
          <w:rFonts w:hint="default"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景德镇市</w:t>
      </w:r>
      <w:r>
        <w:rPr>
          <w:rFonts w:hint="default" w:ascii="宋体" w:hAnsi="宋体" w:eastAsia="宋体" w:cs="宋体"/>
          <w:color w:val="auto"/>
          <w:sz w:val="28"/>
          <w:szCs w:val="28"/>
          <w:highlight w:val="none"/>
          <w:lang w:val="en-US" w:eastAsia="zh-CN"/>
        </w:rPr>
        <w:t>突发事件总体应急预案</w:t>
      </w:r>
      <w:r>
        <w:rPr>
          <w:rFonts w:hint="default"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rPr>
        <w:t>《景德镇市生产安全事故应急预案》等有关法律、法规</w:t>
      </w:r>
      <w:r>
        <w:rPr>
          <w:rFonts w:hint="eastAsia" w:ascii="宋体" w:hAnsi="宋体" w:eastAsia="宋体" w:cs="宋体"/>
          <w:color w:val="auto"/>
          <w:sz w:val="28"/>
          <w:szCs w:val="28"/>
          <w:highlight w:val="none"/>
          <w:shd w:val="clear" w:color="auto" w:fill="FFFFFF"/>
        </w:rPr>
        <w:t>及有关规定，制定本预案</w:t>
      </w:r>
      <w:r>
        <w:rPr>
          <w:rFonts w:hint="eastAsia" w:ascii="宋体" w:hAnsi="宋体" w:eastAsia="宋体" w:cs="宋体"/>
          <w:color w:val="auto"/>
          <w:sz w:val="28"/>
          <w:szCs w:val="28"/>
          <w:highlight w:val="none"/>
        </w:rPr>
        <w:t>。</w:t>
      </w:r>
      <w:bookmarkStart w:id="5" w:name="_Toc442166551"/>
    </w:p>
    <w:p w14:paraId="2B3C60D4">
      <w:pPr>
        <w:pStyle w:val="6"/>
        <w:bidi w:val="0"/>
        <w:rPr>
          <w:rFonts w:hint="eastAsia"/>
          <w:color w:val="auto"/>
          <w:highlight w:val="none"/>
        </w:rPr>
      </w:pPr>
      <w:bookmarkStart w:id="6" w:name="_Toc17966"/>
      <w:r>
        <w:rPr>
          <w:rFonts w:hint="eastAsia"/>
          <w:color w:val="auto"/>
          <w:highlight w:val="none"/>
        </w:rPr>
        <w:t>1.3事故响应分级标准</w:t>
      </w:r>
      <w:bookmarkEnd w:id="5"/>
      <w:bookmarkEnd w:id="6"/>
    </w:p>
    <w:p w14:paraId="509BC80B">
      <w:pPr>
        <w:snapToGrid w:val="0"/>
        <w:spacing w:line="600" w:lineRule="exact"/>
        <w:ind w:firstLine="411" w:firstLineChars="14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城镇</w:t>
      </w:r>
      <w:r>
        <w:rPr>
          <w:rFonts w:hint="eastAsia" w:ascii="宋体" w:hAnsi="宋体" w:eastAsia="宋体" w:cs="宋体"/>
          <w:color w:val="auto"/>
          <w:sz w:val="28"/>
          <w:szCs w:val="28"/>
          <w:highlight w:val="none"/>
        </w:rPr>
        <w:t>燃气事故按照其性质、严重程度、可控性和影响范围等，分为四级。具体分类标准如表1-1所示。</w:t>
      </w:r>
    </w:p>
    <w:p w14:paraId="1E3DDA08">
      <w:pPr>
        <w:snapToGrid w:val="0"/>
        <w:spacing w:line="460" w:lineRule="exact"/>
        <w:jc w:val="center"/>
        <w:rPr>
          <w:rFonts w:eastAsia="黑体"/>
          <w:b/>
          <w:bCs/>
          <w:color w:val="auto"/>
          <w:sz w:val="24"/>
          <w:highlight w:val="none"/>
        </w:rPr>
      </w:pPr>
      <w:r>
        <w:rPr>
          <w:rFonts w:eastAsia="黑体"/>
          <w:b/>
          <w:bCs/>
          <w:color w:val="auto"/>
          <w:sz w:val="24"/>
          <w:highlight w:val="none"/>
        </w:rPr>
        <w:t>表1-1事故分级响应表</w:t>
      </w:r>
    </w:p>
    <w:tbl>
      <w:tblPr>
        <w:tblStyle w:val="10"/>
        <w:tblW w:w="0" w:type="auto"/>
        <w:tblInd w:w="282"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131"/>
        <w:gridCol w:w="6600"/>
      </w:tblGrid>
      <w:tr w14:paraId="3B3E1E2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819" w:type="dxa"/>
            <w:noWrap w:val="0"/>
            <w:vAlign w:val="center"/>
          </w:tcPr>
          <w:p w14:paraId="47636CC5">
            <w:pPr>
              <w:snapToGrid w:val="0"/>
              <w:spacing w:line="360" w:lineRule="auto"/>
              <w:ind w:left="0" w:leftChars="0" w:firstLine="0" w:firstLineChars="0"/>
              <w:jc w:val="center"/>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序号</w:t>
            </w:r>
          </w:p>
        </w:tc>
        <w:tc>
          <w:tcPr>
            <w:tcW w:w="1131" w:type="dxa"/>
            <w:noWrap w:val="0"/>
            <w:vAlign w:val="center"/>
          </w:tcPr>
          <w:p w14:paraId="0856BDB7">
            <w:pPr>
              <w:snapToGrid w:val="0"/>
              <w:spacing w:line="360" w:lineRule="auto"/>
              <w:ind w:left="0" w:leftChars="0" w:firstLine="0" w:firstLineChars="0"/>
              <w:jc w:val="center"/>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级别</w:t>
            </w:r>
          </w:p>
        </w:tc>
        <w:tc>
          <w:tcPr>
            <w:tcW w:w="6600" w:type="dxa"/>
            <w:noWrap w:val="0"/>
            <w:vAlign w:val="center"/>
          </w:tcPr>
          <w:p w14:paraId="529C29B5">
            <w:pPr>
              <w:snapToGrid w:val="0"/>
              <w:spacing w:line="360" w:lineRule="auto"/>
              <w:ind w:left="0" w:leftChars="0" w:firstLine="0" w:firstLineChars="0"/>
              <w:jc w:val="center"/>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分级标准</w:t>
            </w:r>
          </w:p>
        </w:tc>
      </w:tr>
      <w:tr w14:paraId="1A078AC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19" w:type="dxa"/>
            <w:noWrap w:val="0"/>
            <w:vAlign w:val="center"/>
          </w:tcPr>
          <w:p w14:paraId="56E1CEE5">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tc>
        <w:tc>
          <w:tcPr>
            <w:tcW w:w="1131" w:type="dxa"/>
            <w:noWrap w:val="0"/>
            <w:vAlign w:val="center"/>
          </w:tcPr>
          <w:p w14:paraId="636C57BF">
            <w:pPr>
              <w:snapToGrid w:val="0"/>
              <w:spacing w:line="360" w:lineRule="auto"/>
              <w:ind w:left="0" w:leftChars="0"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Ⅰ级</w:t>
            </w:r>
          </w:p>
          <w:p w14:paraId="26E3E7D5">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kern w:val="0"/>
                <w:sz w:val="21"/>
                <w:szCs w:val="24"/>
                <w:highlight w:val="none"/>
              </w:rPr>
              <w:t>特别重大</w:t>
            </w:r>
          </w:p>
        </w:tc>
        <w:tc>
          <w:tcPr>
            <w:tcW w:w="6600" w:type="dxa"/>
            <w:noWrap w:val="0"/>
            <w:vAlign w:val="center"/>
          </w:tcPr>
          <w:p w14:paraId="1792D1BE">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造成下列情况之一的，为</w:t>
            </w:r>
            <w:r>
              <w:rPr>
                <w:rFonts w:hint="eastAsia" w:ascii="宋体" w:hAnsi="宋体" w:eastAsia="宋体" w:cs="宋体"/>
                <w:color w:val="auto"/>
                <w:kern w:val="0"/>
                <w:sz w:val="21"/>
                <w:szCs w:val="24"/>
                <w:highlight w:val="none"/>
              </w:rPr>
              <w:t>Ⅰ</w:t>
            </w:r>
            <w:r>
              <w:rPr>
                <w:rFonts w:hint="eastAsia" w:ascii="宋体" w:hAnsi="宋体" w:eastAsia="宋体" w:cs="宋体"/>
                <w:color w:val="auto"/>
                <w:sz w:val="21"/>
                <w:szCs w:val="24"/>
                <w:highlight w:val="none"/>
              </w:rPr>
              <w:t>级(特别重大)燃气事故：</w:t>
            </w:r>
          </w:p>
          <w:p w14:paraId="60983FE7">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(一)30人以上死亡或者100人以上重伤(包括燃气中毒,下同)；</w:t>
            </w:r>
          </w:p>
          <w:p w14:paraId="3154EBC9">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(二)10万户以上居民用户燃气中断供应,并造成特别重大社会影响；(三)直接经济损失1亿元以上。</w:t>
            </w:r>
          </w:p>
        </w:tc>
      </w:tr>
      <w:tr w14:paraId="3CB903D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1" w:hRule="atLeast"/>
        </w:trPr>
        <w:tc>
          <w:tcPr>
            <w:tcW w:w="819" w:type="dxa"/>
            <w:noWrap w:val="0"/>
            <w:vAlign w:val="center"/>
          </w:tcPr>
          <w:p w14:paraId="595883F7">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tc>
        <w:tc>
          <w:tcPr>
            <w:tcW w:w="1131" w:type="dxa"/>
            <w:noWrap w:val="0"/>
            <w:vAlign w:val="center"/>
          </w:tcPr>
          <w:p w14:paraId="435280EA">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Ⅱ级</w:t>
            </w:r>
          </w:p>
          <w:p w14:paraId="64DAD3DC">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重大</w:t>
            </w:r>
          </w:p>
        </w:tc>
        <w:tc>
          <w:tcPr>
            <w:tcW w:w="6600" w:type="dxa"/>
            <w:noWrap w:val="0"/>
            <w:vAlign w:val="center"/>
          </w:tcPr>
          <w:p w14:paraId="7D3D95E2">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造成下列情况之一的，为Ⅱ级(重大)燃气事故；</w:t>
            </w:r>
          </w:p>
          <w:p w14:paraId="5AB6C091">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(一)10人以上30人以下死亡,或者50人以上100人以下重伤；</w:t>
            </w:r>
          </w:p>
          <w:p w14:paraId="1F0812A5">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(二)5万户以上居民用户燃气中断供应,并造成重大社会影响；</w:t>
            </w:r>
          </w:p>
          <w:p w14:paraId="5B4BE80B">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(三)直接经济损失5000万元以上1亿元以下。</w:t>
            </w:r>
          </w:p>
        </w:tc>
      </w:tr>
      <w:tr w14:paraId="169F99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819" w:type="dxa"/>
            <w:noWrap w:val="0"/>
            <w:vAlign w:val="center"/>
          </w:tcPr>
          <w:p w14:paraId="7C72EDB1">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w:t>
            </w:r>
          </w:p>
        </w:tc>
        <w:tc>
          <w:tcPr>
            <w:tcW w:w="1131" w:type="dxa"/>
            <w:noWrap w:val="0"/>
            <w:vAlign w:val="center"/>
          </w:tcPr>
          <w:p w14:paraId="634D4737">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Ⅲ级</w:t>
            </w:r>
          </w:p>
          <w:p w14:paraId="0F753BBA">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较大</w:t>
            </w:r>
          </w:p>
        </w:tc>
        <w:tc>
          <w:tcPr>
            <w:tcW w:w="6600" w:type="dxa"/>
            <w:noWrap w:val="0"/>
            <w:vAlign w:val="center"/>
          </w:tcPr>
          <w:p w14:paraId="01BA9BA2">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造成下列情况之一的,为Ⅲ级(较大)燃气事故：</w:t>
            </w:r>
          </w:p>
          <w:p w14:paraId="0616E0F4">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(一)3人以上10人以下死亡，或者10人以上50人以下重伤；</w:t>
            </w:r>
          </w:p>
          <w:p w14:paraId="517567D7">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(二)1万户以上居民用户燃气中断供应,并造成较大社会影响；</w:t>
            </w:r>
          </w:p>
          <w:p w14:paraId="769295CC">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(三)直接经济损失1000万元以上5000万元以下。</w:t>
            </w:r>
          </w:p>
        </w:tc>
      </w:tr>
      <w:tr w14:paraId="625659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819" w:type="dxa"/>
            <w:noWrap w:val="0"/>
            <w:vAlign w:val="center"/>
          </w:tcPr>
          <w:p w14:paraId="3A7A91BA">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w:t>
            </w:r>
          </w:p>
        </w:tc>
        <w:tc>
          <w:tcPr>
            <w:tcW w:w="1131" w:type="dxa"/>
            <w:noWrap w:val="0"/>
            <w:vAlign w:val="center"/>
          </w:tcPr>
          <w:p w14:paraId="23389DFD">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级</w:t>
            </w:r>
          </w:p>
          <w:p w14:paraId="0FB2B2C3">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一般</w:t>
            </w:r>
          </w:p>
        </w:tc>
        <w:tc>
          <w:tcPr>
            <w:tcW w:w="6600" w:type="dxa"/>
            <w:noWrap w:val="0"/>
            <w:vAlign w:val="center"/>
          </w:tcPr>
          <w:p w14:paraId="0D081D97">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造成下列情况之一的,为</w:t>
            </w:r>
            <w:r>
              <w:rPr>
                <w:rFonts w:hint="eastAsia" w:ascii="宋体" w:hAnsi="宋体" w:eastAsia="宋体" w:cs="宋体"/>
                <w:color w:val="auto"/>
                <w:sz w:val="21"/>
                <w:szCs w:val="24"/>
                <w:highlight w:val="none"/>
              </w:rPr>
              <w:fldChar w:fldCharType="begin"/>
            </w:r>
            <w:r>
              <w:rPr>
                <w:rFonts w:hint="eastAsia" w:ascii="宋体" w:hAnsi="宋体" w:eastAsia="宋体" w:cs="宋体"/>
                <w:color w:val="auto"/>
                <w:sz w:val="21"/>
                <w:szCs w:val="24"/>
                <w:highlight w:val="none"/>
              </w:rPr>
              <w:instrText xml:space="preserve"> = 4 \* ROMAN </w:instrText>
            </w:r>
            <w:r>
              <w:rPr>
                <w:rFonts w:hint="eastAsia" w:ascii="宋体" w:hAnsi="宋体" w:eastAsia="宋体" w:cs="宋体"/>
                <w:color w:val="auto"/>
                <w:sz w:val="21"/>
                <w:szCs w:val="24"/>
                <w:highlight w:val="none"/>
              </w:rPr>
              <w:fldChar w:fldCharType="separate"/>
            </w:r>
            <w:r>
              <w:rPr>
                <w:rFonts w:hint="eastAsia" w:ascii="宋体" w:hAnsi="宋体" w:eastAsia="宋体" w:cs="宋体"/>
                <w:color w:val="auto"/>
                <w:sz w:val="21"/>
                <w:szCs w:val="24"/>
                <w:highlight w:val="none"/>
              </w:rPr>
              <w:t>IV</w:t>
            </w:r>
            <w:r>
              <w:rPr>
                <w:rFonts w:hint="eastAsia" w:ascii="宋体" w:hAnsi="宋体" w:eastAsia="宋体" w:cs="宋体"/>
                <w:color w:val="auto"/>
                <w:sz w:val="21"/>
                <w:szCs w:val="24"/>
                <w:highlight w:val="none"/>
              </w:rPr>
              <w:fldChar w:fldCharType="end"/>
            </w:r>
            <w:r>
              <w:rPr>
                <w:rFonts w:hint="eastAsia" w:ascii="宋体" w:hAnsi="宋体" w:eastAsia="宋体" w:cs="宋体"/>
                <w:color w:val="auto"/>
                <w:sz w:val="21"/>
                <w:szCs w:val="24"/>
                <w:highlight w:val="none"/>
              </w:rPr>
              <w:t>级(一般)燃气事故:</w:t>
            </w:r>
          </w:p>
          <w:p w14:paraId="2D7CF538">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(一)3人以下死亡,或者10人以下重伤</w:t>
            </w:r>
            <w:r>
              <w:rPr>
                <w:rFonts w:hint="eastAsia" w:ascii="宋体" w:hAnsi="宋体" w:eastAsia="宋体" w:cs="宋体"/>
                <w:color w:val="auto"/>
                <w:sz w:val="21"/>
                <w:szCs w:val="24"/>
                <w:highlight w:val="none"/>
                <w:lang w:eastAsia="zh-CN"/>
              </w:rPr>
              <w:t>；</w:t>
            </w:r>
          </w:p>
          <w:p w14:paraId="2AAF11A6">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(二)3000户以上居民用户燃气中断供应,并造成一般社会影响</w:t>
            </w:r>
            <w:r>
              <w:rPr>
                <w:rFonts w:hint="eastAsia" w:ascii="宋体" w:hAnsi="宋体" w:eastAsia="宋体" w:cs="宋体"/>
                <w:color w:val="auto"/>
                <w:sz w:val="21"/>
                <w:szCs w:val="24"/>
                <w:highlight w:val="none"/>
                <w:lang w:eastAsia="zh-CN"/>
              </w:rPr>
              <w:t>；</w:t>
            </w:r>
          </w:p>
          <w:p w14:paraId="4E35ACA9">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(三)直接经济损失1000万元以下。</w:t>
            </w:r>
          </w:p>
        </w:tc>
      </w:tr>
    </w:tbl>
    <w:p w14:paraId="40E81F8C">
      <w:pPr>
        <w:snapToGrid w:val="0"/>
        <w:spacing w:line="600" w:lineRule="exact"/>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上述标准有关数量的表述中,“以上”包含本数,“以下”不包含本数。</w:t>
      </w:r>
      <w:bookmarkStart w:id="7" w:name="_Toc442166552"/>
    </w:p>
    <w:p w14:paraId="28F322AD">
      <w:pPr>
        <w:snapToGrid w:val="0"/>
        <w:spacing w:line="600" w:lineRule="exact"/>
        <w:ind w:firstLine="411" w:firstLineChars="147"/>
        <w:rPr>
          <w:rFonts w:ascii="仿宋" w:hAnsi="仿宋" w:eastAsia="仿宋"/>
          <w:color w:val="auto"/>
          <w:szCs w:val="24"/>
          <w:highlight w:val="none"/>
        </w:rPr>
      </w:pPr>
      <w:r>
        <w:rPr>
          <w:rFonts w:ascii="仿宋" w:hAnsi="仿宋" w:eastAsia="仿宋"/>
          <w:color w:val="auto"/>
          <w:szCs w:val="24"/>
          <w:highlight w:val="none"/>
        </w:rPr>
        <w:t>城市燃气高压管网因各种原因造成停气</w:t>
      </w:r>
      <w:r>
        <w:rPr>
          <w:rFonts w:hint="eastAsia" w:ascii="仿宋" w:hAnsi="仿宋" w:eastAsia="仿宋"/>
          <w:color w:val="auto"/>
          <w:szCs w:val="24"/>
          <w:highlight w:val="none"/>
          <w:lang w:val="en-US" w:eastAsia="zh-CN"/>
        </w:rPr>
        <w:t>造成大范围停止供气</w:t>
      </w:r>
      <w:r>
        <w:rPr>
          <w:rFonts w:ascii="仿宋" w:hAnsi="仿宋" w:eastAsia="仿宋"/>
          <w:color w:val="auto"/>
          <w:szCs w:val="24"/>
          <w:highlight w:val="none"/>
        </w:rPr>
        <w:t>属于Ⅰ级响应。</w:t>
      </w:r>
    </w:p>
    <w:p w14:paraId="0E6D801F">
      <w:pPr>
        <w:pStyle w:val="6"/>
        <w:bidi w:val="0"/>
        <w:rPr>
          <w:rFonts w:hint="eastAsia"/>
          <w:color w:val="auto"/>
          <w:highlight w:val="none"/>
        </w:rPr>
      </w:pPr>
      <w:bookmarkStart w:id="8" w:name="_Toc25049"/>
      <w:r>
        <w:rPr>
          <w:rFonts w:hint="eastAsia"/>
          <w:color w:val="auto"/>
          <w:highlight w:val="none"/>
        </w:rPr>
        <w:t>1.4适用范围</w:t>
      </w:r>
      <w:bookmarkEnd w:id="7"/>
      <w:bookmarkEnd w:id="8"/>
    </w:p>
    <w:p w14:paraId="2A29B5BC">
      <w:pPr>
        <w:bidi w:val="0"/>
        <w:rPr>
          <w:rFonts w:hint="eastAsia"/>
          <w:color w:val="auto"/>
          <w:highlight w:val="none"/>
        </w:rPr>
      </w:pPr>
      <w:r>
        <w:rPr>
          <w:color w:val="auto"/>
          <w:highlight w:val="none"/>
        </w:rPr>
        <w:t>本预案适用于本市行政区域</w:t>
      </w:r>
      <w:r>
        <w:rPr>
          <w:rFonts w:hint="eastAsia"/>
          <w:color w:val="auto"/>
          <w:highlight w:val="none"/>
        </w:rPr>
        <w:t>下列</w:t>
      </w:r>
      <w:r>
        <w:rPr>
          <w:color w:val="auto"/>
          <w:highlight w:val="none"/>
        </w:rPr>
        <w:t>燃气</w:t>
      </w:r>
      <w:r>
        <w:rPr>
          <w:rFonts w:hint="eastAsia"/>
          <w:color w:val="auto"/>
          <w:highlight w:val="none"/>
        </w:rPr>
        <w:t>（</w:t>
      </w:r>
      <w:r>
        <w:rPr>
          <w:color w:val="auto"/>
          <w:highlight w:val="none"/>
        </w:rPr>
        <w:t>含天然气</w:t>
      </w:r>
      <w:r>
        <w:rPr>
          <w:rFonts w:hint="eastAsia"/>
          <w:color w:val="auto"/>
          <w:highlight w:val="none"/>
        </w:rPr>
        <w:t>、</w:t>
      </w:r>
      <w:r>
        <w:rPr>
          <w:color w:val="auto"/>
          <w:highlight w:val="none"/>
        </w:rPr>
        <w:t>人工煤气和液化石油气</w:t>
      </w:r>
      <w:r>
        <w:rPr>
          <w:rFonts w:hint="eastAsia"/>
          <w:color w:val="auto"/>
          <w:highlight w:val="none"/>
          <w:lang w:eastAsia="zh-CN"/>
        </w:rPr>
        <w:t>，</w:t>
      </w:r>
      <w:r>
        <w:rPr>
          <w:rFonts w:hint="eastAsia"/>
          <w:color w:val="auto"/>
          <w:highlight w:val="none"/>
          <w:lang w:val="en-US" w:eastAsia="zh-CN"/>
        </w:rPr>
        <w:t>不含天然气长输管道</w:t>
      </w:r>
      <w:r>
        <w:rPr>
          <w:rFonts w:hint="eastAsia"/>
          <w:color w:val="auto"/>
          <w:highlight w:val="none"/>
        </w:rPr>
        <w:t>）</w:t>
      </w:r>
      <w:r>
        <w:rPr>
          <w:color w:val="auto"/>
          <w:highlight w:val="none"/>
        </w:rPr>
        <w:t>事故的应急</w:t>
      </w:r>
      <w:r>
        <w:rPr>
          <w:rFonts w:hint="eastAsia"/>
          <w:color w:val="auto"/>
          <w:highlight w:val="none"/>
        </w:rPr>
        <w:t>救援工作：</w:t>
      </w:r>
    </w:p>
    <w:p w14:paraId="54CB9865">
      <w:pPr>
        <w:widowControl/>
        <w:spacing w:line="560" w:lineRule="exact"/>
        <w:ind w:firstLine="560" w:firstLineChars="200"/>
        <w:jc w:val="left"/>
        <w:rPr>
          <w:rFonts w:ascii="仿宋_GB2312" w:hAnsi="宋体" w:cs="宋体"/>
          <w:color w:val="auto"/>
          <w:kern w:val="0"/>
          <w:szCs w:val="32"/>
          <w:highlight w:val="none"/>
        </w:rPr>
      </w:pPr>
      <w:r>
        <w:rPr>
          <w:rFonts w:hint="eastAsia" w:ascii="仿宋_GB2312" w:hAnsi="宋体" w:cs="宋体"/>
          <w:color w:val="auto"/>
          <w:kern w:val="0"/>
          <w:szCs w:val="32"/>
          <w:highlight w:val="none"/>
        </w:rPr>
        <w:t>（1）造成3人以上10人以下死亡，或者10人以上50人以下重伤；1万户以上居民用户燃气中断供应,并造成较大社会影响；直接经济损失1000万元以上5000万元以下的燃气事故。</w:t>
      </w:r>
    </w:p>
    <w:p w14:paraId="2BCBF22E">
      <w:pPr>
        <w:widowControl/>
        <w:spacing w:line="560" w:lineRule="exact"/>
        <w:ind w:firstLine="560" w:firstLineChars="200"/>
        <w:jc w:val="left"/>
        <w:rPr>
          <w:rFonts w:hint="eastAsia" w:ascii="仿宋_GB2312" w:hAnsi="宋体" w:cs="宋体"/>
          <w:color w:val="auto"/>
          <w:kern w:val="0"/>
          <w:szCs w:val="32"/>
          <w:highlight w:val="none"/>
        </w:rPr>
      </w:pPr>
      <w:r>
        <w:rPr>
          <w:rFonts w:hint="eastAsia" w:ascii="仿宋_GB2312" w:hAnsi="宋体" w:cs="宋体"/>
          <w:color w:val="auto"/>
          <w:kern w:val="0"/>
          <w:szCs w:val="32"/>
          <w:highlight w:val="none"/>
        </w:rPr>
        <w:t>（2）超出</w:t>
      </w:r>
      <w:r>
        <w:rPr>
          <w:rFonts w:hint="eastAsia" w:ascii="仿宋_GB2312" w:hAnsi="宋体" w:cs="宋体"/>
          <w:color w:val="auto"/>
          <w:kern w:val="0"/>
          <w:szCs w:val="32"/>
          <w:highlight w:val="none"/>
          <w:lang w:eastAsia="zh-CN"/>
        </w:rPr>
        <w:t>市（县、区）</w:t>
      </w:r>
      <w:r>
        <w:rPr>
          <w:rFonts w:hint="eastAsia" w:ascii="仿宋_GB2312" w:hAnsi="宋体" w:cs="宋体"/>
          <w:color w:val="auto"/>
          <w:kern w:val="0"/>
          <w:szCs w:val="32"/>
          <w:highlight w:val="none"/>
        </w:rPr>
        <w:t>应急处置能力的燃气事故。</w:t>
      </w:r>
    </w:p>
    <w:p w14:paraId="2C16EE21">
      <w:pPr>
        <w:widowControl/>
        <w:spacing w:line="560" w:lineRule="exact"/>
        <w:ind w:firstLine="560" w:firstLineChars="200"/>
        <w:jc w:val="left"/>
        <w:rPr>
          <w:rFonts w:hint="eastAsia" w:ascii="仿宋_GB2312" w:hAnsi="宋体" w:cs="宋体"/>
          <w:color w:val="auto"/>
          <w:kern w:val="0"/>
          <w:szCs w:val="32"/>
          <w:highlight w:val="none"/>
        </w:rPr>
      </w:pPr>
      <w:r>
        <w:rPr>
          <w:rFonts w:hint="eastAsia" w:ascii="仿宋_GB2312" w:hAnsi="宋体" w:cs="宋体"/>
          <w:color w:val="auto"/>
          <w:kern w:val="0"/>
          <w:szCs w:val="32"/>
          <w:highlight w:val="none"/>
        </w:rPr>
        <w:t>（3）发生跨</w:t>
      </w:r>
      <w:r>
        <w:rPr>
          <w:rFonts w:hint="eastAsia" w:ascii="仿宋_GB2312" w:hAnsi="宋体" w:cs="宋体"/>
          <w:color w:val="auto"/>
          <w:kern w:val="0"/>
          <w:szCs w:val="32"/>
          <w:highlight w:val="none"/>
          <w:lang w:eastAsia="zh-CN"/>
        </w:rPr>
        <w:t>市（县、区）</w:t>
      </w:r>
      <w:r>
        <w:rPr>
          <w:rFonts w:hint="eastAsia" w:ascii="仿宋_GB2312" w:hAnsi="宋体" w:cs="宋体"/>
          <w:color w:val="auto"/>
          <w:kern w:val="0"/>
          <w:szCs w:val="32"/>
          <w:highlight w:val="none"/>
        </w:rPr>
        <w:t>行政区划的燃气事故。</w:t>
      </w:r>
    </w:p>
    <w:p w14:paraId="779BB4DE">
      <w:pPr>
        <w:widowControl/>
        <w:spacing w:line="560" w:lineRule="exact"/>
        <w:ind w:firstLine="560" w:firstLineChars="200"/>
        <w:jc w:val="left"/>
        <w:rPr>
          <w:rFonts w:hint="eastAsia" w:ascii="仿宋_GB2312" w:hAnsi="宋体" w:eastAsia="仿宋_GB2312" w:cs="宋体"/>
          <w:color w:val="auto"/>
          <w:kern w:val="0"/>
          <w:szCs w:val="32"/>
          <w:highlight w:val="none"/>
          <w:lang w:eastAsia="zh-CN"/>
        </w:rPr>
      </w:pPr>
      <w:r>
        <w:rPr>
          <w:rFonts w:hint="eastAsia" w:ascii="仿宋_GB2312" w:hAnsi="宋体" w:cs="宋体"/>
          <w:color w:val="auto"/>
          <w:kern w:val="0"/>
          <w:szCs w:val="32"/>
          <w:highlight w:val="none"/>
        </w:rPr>
        <w:t>（4）需要由市级安全生产委员会处置的</w:t>
      </w:r>
      <w:r>
        <w:rPr>
          <w:rFonts w:ascii="仿宋" w:hAnsi="仿宋" w:eastAsia="仿宋"/>
          <w:color w:val="auto"/>
          <w:szCs w:val="24"/>
          <w:highlight w:val="none"/>
        </w:rPr>
        <w:t>燃气</w:t>
      </w:r>
      <w:r>
        <w:rPr>
          <w:rFonts w:hint="eastAsia" w:ascii="仿宋_GB2312" w:hAnsi="宋体" w:cs="宋体"/>
          <w:color w:val="auto"/>
          <w:kern w:val="0"/>
          <w:szCs w:val="32"/>
          <w:highlight w:val="none"/>
        </w:rPr>
        <w:t>事故。</w:t>
      </w:r>
    </w:p>
    <w:p w14:paraId="62F806BD">
      <w:pPr>
        <w:bidi w:val="0"/>
        <w:rPr>
          <w:rFonts w:hint="eastAsia"/>
          <w:color w:val="auto"/>
          <w:highlight w:val="none"/>
        </w:rPr>
      </w:pPr>
      <w:r>
        <w:rPr>
          <w:rFonts w:hint="eastAsia"/>
          <w:color w:val="auto"/>
          <w:highlight w:val="none"/>
        </w:rPr>
        <w:t>当发生Ⅱ级、Ⅰ级重特大燃气事故时，应立即上报上一级政府，</w:t>
      </w:r>
      <w:r>
        <w:rPr>
          <w:rFonts w:hint="eastAsia"/>
          <w:color w:val="auto"/>
          <w:highlight w:val="none"/>
          <w:lang w:val="en-US" w:eastAsia="zh-CN"/>
        </w:rPr>
        <w:t>同时</w:t>
      </w:r>
      <w:r>
        <w:rPr>
          <w:rFonts w:hint="eastAsia"/>
          <w:color w:val="auto"/>
          <w:highlight w:val="none"/>
        </w:rPr>
        <w:t>积极组织开展救援工作，待上级应急指挥到达后，移交指挥权，并听从其调动安排</w:t>
      </w:r>
      <w:r>
        <w:rPr>
          <w:color w:val="auto"/>
          <w:highlight w:val="none"/>
        </w:rPr>
        <w:t>。</w:t>
      </w:r>
    </w:p>
    <w:p w14:paraId="69EF9A25">
      <w:pPr>
        <w:bidi w:val="0"/>
        <w:rPr>
          <w:color w:val="auto"/>
          <w:highlight w:val="none"/>
        </w:rPr>
      </w:pPr>
      <w:r>
        <w:rPr>
          <w:color w:val="auto"/>
          <w:highlight w:val="none"/>
        </w:rPr>
        <w:t>本预案所称燃气事故</w:t>
      </w:r>
      <w:r>
        <w:rPr>
          <w:rFonts w:hint="eastAsia"/>
          <w:color w:val="auto"/>
          <w:highlight w:val="none"/>
        </w:rPr>
        <w:t>，</w:t>
      </w:r>
      <w:r>
        <w:rPr>
          <w:color w:val="auto"/>
          <w:highlight w:val="none"/>
        </w:rPr>
        <w:t>是指燃气在输配、储存、销售、使用等环节中发生的泄漏、火灾、爆炸等事故</w:t>
      </w:r>
      <w:r>
        <w:rPr>
          <w:rFonts w:hint="eastAsia"/>
          <w:color w:val="auto"/>
          <w:highlight w:val="none"/>
        </w:rPr>
        <w:t>，</w:t>
      </w:r>
      <w:r>
        <w:rPr>
          <w:color w:val="auto"/>
          <w:highlight w:val="none"/>
        </w:rPr>
        <w:t>以及因其他突发事件衍生的燃气事故。</w:t>
      </w:r>
      <w:bookmarkStart w:id="9" w:name="_Toc442166553"/>
    </w:p>
    <w:p w14:paraId="5C5522F3">
      <w:pPr>
        <w:pStyle w:val="6"/>
        <w:bidi w:val="0"/>
        <w:rPr>
          <w:color w:val="auto"/>
          <w:highlight w:val="none"/>
        </w:rPr>
      </w:pPr>
      <w:bookmarkStart w:id="10" w:name="_Toc855"/>
      <w:r>
        <w:rPr>
          <w:color w:val="auto"/>
          <w:highlight w:val="none"/>
        </w:rPr>
        <w:t>1.5工作原则</w:t>
      </w:r>
      <w:bookmarkEnd w:id="9"/>
      <w:bookmarkEnd w:id="10"/>
    </w:p>
    <w:p w14:paraId="6F83C299">
      <w:pPr>
        <w:bidi w:val="0"/>
        <w:rPr>
          <w:rFonts w:hint="default"/>
          <w:color w:val="auto"/>
          <w:highlight w:val="none"/>
        </w:rPr>
      </w:pPr>
      <w:bookmarkStart w:id="11" w:name="_Toc442166554"/>
      <w:r>
        <w:rPr>
          <w:rFonts w:hint="eastAsia"/>
          <w:color w:val="auto"/>
          <w:highlight w:val="none"/>
        </w:rPr>
        <w:t>(1)以人为本，预防为主。始终把保护人民群众生命财产安全作为应急管理工作的出发点和落脚点，秉承生命至上的理念，坚持预防为主，预防与应急相结合，完善监测和预警机制，努力把应急准备各项工作落到实处。</w:t>
      </w:r>
    </w:p>
    <w:p w14:paraId="2E2B4B30">
      <w:pPr>
        <w:bidi w:val="0"/>
        <w:rPr>
          <w:rFonts w:hint="default"/>
          <w:color w:val="auto"/>
          <w:highlight w:val="none"/>
        </w:rPr>
      </w:pPr>
      <w:r>
        <w:rPr>
          <w:rFonts w:hint="eastAsia"/>
          <w:color w:val="auto"/>
          <w:highlight w:val="none"/>
        </w:rPr>
        <w:t>(2)属地管理，分级负责。景德镇市燃气事故应急指挥部统一领导全市</w:t>
      </w:r>
      <w:r>
        <w:rPr>
          <w:rFonts w:hint="eastAsia"/>
          <w:color w:val="auto"/>
          <w:highlight w:val="none"/>
          <w:lang w:val="en-US" w:eastAsia="zh-CN"/>
        </w:rPr>
        <w:t>城镇燃气</w:t>
      </w:r>
      <w:r>
        <w:rPr>
          <w:rFonts w:hint="eastAsia"/>
          <w:color w:val="auto"/>
          <w:highlight w:val="none"/>
        </w:rPr>
        <w:t>应急管理工作，属地为主、专业处置、分级响应、逐级提升，形成市和县(市、区)两级管理、各部门分类指挥的</w:t>
      </w:r>
      <w:r>
        <w:rPr>
          <w:rFonts w:hint="eastAsia"/>
          <w:color w:val="auto"/>
          <w:highlight w:val="none"/>
          <w:lang w:val="en-US" w:eastAsia="zh-CN"/>
        </w:rPr>
        <w:t>城镇燃气事故应急</w:t>
      </w:r>
      <w:r>
        <w:rPr>
          <w:rFonts w:hint="eastAsia"/>
          <w:color w:val="auto"/>
          <w:highlight w:val="none"/>
        </w:rPr>
        <w:t>体系。</w:t>
      </w:r>
    </w:p>
    <w:p w14:paraId="7AF7CC20">
      <w:pPr>
        <w:bidi w:val="0"/>
        <w:rPr>
          <w:rFonts w:hint="default"/>
          <w:color w:val="auto"/>
          <w:highlight w:val="none"/>
        </w:rPr>
      </w:pPr>
      <w:r>
        <w:rPr>
          <w:rFonts w:hint="eastAsia"/>
          <w:color w:val="auto"/>
          <w:highlight w:val="none"/>
        </w:rPr>
        <w:t>(3)依法规范，整合资源。健全</w:t>
      </w:r>
      <w:r>
        <w:rPr>
          <w:rFonts w:hint="eastAsia"/>
          <w:color w:val="auto"/>
          <w:highlight w:val="none"/>
          <w:lang w:val="en-US" w:eastAsia="zh-CN"/>
        </w:rPr>
        <w:t>城镇燃气事故应急</w:t>
      </w:r>
      <w:r>
        <w:rPr>
          <w:rFonts w:hint="eastAsia"/>
          <w:color w:val="auto"/>
          <w:highlight w:val="none"/>
        </w:rPr>
        <w:t>地方性法规、规章，推进应急管理工作</w:t>
      </w:r>
      <w:r>
        <w:rPr>
          <w:rFonts w:hint="eastAsia"/>
          <w:color w:val="auto"/>
          <w:highlight w:val="none"/>
          <w:lang w:eastAsia="zh-CN"/>
        </w:rPr>
        <w:t>法治化</w:t>
      </w:r>
      <w:r>
        <w:rPr>
          <w:rFonts w:hint="eastAsia"/>
          <w:color w:val="auto"/>
          <w:highlight w:val="none"/>
        </w:rPr>
        <w:t>、规范化。充分利用现有资源和技术储备，推进应急系统资源整合和信息共享，实现部门、条块、军地之间的协调联动。</w:t>
      </w:r>
    </w:p>
    <w:p w14:paraId="0654CEA0">
      <w:pPr>
        <w:bidi w:val="0"/>
        <w:rPr>
          <w:rFonts w:hint="default"/>
          <w:color w:val="auto"/>
          <w:highlight w:val="none"/>
        </w:rPr>
      </w:pPr>
      <w:r>
        <w:rPr>
          <w:rFonts w:hint="eastAsia"/>
          <w:color w:val="auto"/>
          <w:highlight w:val="none"/>
        </w:rPr>
        <w:t>(4)专兼结合，社会参与。以综合应急救援队伍和专业应急救援队伍为骨干力量，企事业单位、基层自治组织为先期处置力量，组织、引导并发挥社会团体和志愿者队伍的辅助救援作用，逐步构建全社会广泛参与的应急救援体系。</w:t>
      </w:r>
    </w:p>
    <w:p w14:paraId="44AA9214">
      <w:pPr>
        <w:bidi w:val="0"/>
        <w:rPr>
          <w:rFonts w:hint="default" w:ascii="思源黑体[Light]" w:hAnsi="思源黑体[Light]" w:eastAsia="思源黑体[Light]" w:cs="思源黑体[Light]"/>
          <w:color w:val="auto"/>
          <w:szCs w:val="30"/>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依靠科技，提高素质。加强公共安全科学研究和技术开发，采用先进的监测、预测、预警和应急处置技术及设施，充分发挥专家队伍和专业人员的作用，提高应对突发事件的科技水平和指挥能力，避免发生次生、衍生事件；加强宣传和培训教育工作，提高公众自救、互救和应对各类突发事件的综合素质。</w:t>
      </w:r>
    </w:p>
    <w:p w14:paraId="576EA835">
      <w:pPr>
        <w:snapToGrid w:val="0"/>
        <w:spacing w:line="600" w:lineRule="exact"/>
        <w:ind w:firstLine="411" w:firstLineChars="147"/>
        <w:rPr>
          <w:rFonts w:ascii="仿宋" w:hAnsi="仿宋" w:eastAsia="仿宋"/>
          <w:color w:val="auto"/>
          <w:szCs w:val="24"/>
          <w:highlight w:val="none"/>
        </w:rPr>
      </w:pPr>
    </w:p>
    <w:p w14:paraId="2062AE7B">
      <w:pPr>
        <w:bidi w:val="0"/>
        <w:jc w:val="center"/>
        <w:rPr>
          <w:rStyle w:val="13"/>
          <w:rFonts w:hint="eastAsia"/>
          <w:color w:val="auto"/>
          <w:highlight w:val="none"/>
        </w:rPr>
      </w:pPr>
      <w:r>
        <w:rPr>
          <w:rFonts w:eastAsia="黑体"/>
          <w:bCs/>
          <w:color w:val="auto"/>
          <w:sz w:val="32"/>
          <w:szCs w:val="32"/>
          <w:highlight w:val="none"/>
        </w:rPr>
        <w:br w:type="page"/>
      </w:r>
      <w:bookmarkStart w:id="12" w:name="_Toc3987"/>
      <w:r>
        <w:rPr>
          <w:rStyle w:val="13"/>
          <w:color w:val="auto"/>
          <w:highlight w:val="none"/>
        </w:rPr>
        <w:t>2</w:t>
      </w:r>
      <w:r>
        <w:rPr>
          <w:rStyle w:val="13"/>
          <w:rFonts w:hint="eastAsia"/>
          <w:color w:val="auto"/>
          <w:highlight w:val="none"/>
        </w:rPr>
        <w:t>应急组织机构</w:t>
      </w:r>
      <w:r>
        <w:rPr>
          <w:rStyle w:val="13"/>
          <w:color w:val="auto"/>
          <w:highlight w:val="none"/>
        </w:rPr>
        <w:t>及职责</w:t>
      </w:r>
      <w:bookmarkEnd w:id="11"/>
    </w:p>
    <w:bookmarkEnd w:id="12"/>
    <w:p w14:paraId="22D60898">
      <w:pPr>
        <w:bidi w:val="0"/>
        <w:rPr>
          <w:color w:val="auto"/>
          <w:highlight w:val="none"/>
        </w:rPr>
      </w:pPr>
      <w:bookmarkStart w:id="13" w:name="_Toc442166555"/>
      <w:r>
        <w:rPr>
          <w:color w:val="auto"/>
          <w:highlight w:val="none"/>
        </w:rPr>
        <w:t>在</w:t>
      </w:r>
      <w:r>
        <w:rPr>
          <w:rFonts w:hint="eastAsia"/>
          <w:color w:val="auto"/>
          <w:highlight w:val="none"/>
        </w:rPr>
        <w:t>景德镇市政府突发事件应急委员会</w:t>
      </w:r>
      <w:r>
        <w:rPr>
          <w:color w:val="auto"/>
          <w:highlight w:val="none"/>
        </w:rPr>
        <w:t>（</w:t>
      </w:r>
      <w:r>
        <w:rPr>
          <w:rFonts w:hint="eastAsia"/>
          <w:color w:val="auto"/>
          <w:highlight w:val="none"/>
        </w:rPr>
        <w:t>以下简称市应急委</w:t>
      </w:r>
      <w:r>
        <w:rPr>
          <w:color w:val="auto"/>
          <w:highlight w:val="none"/>
        </w:rPr>
        <w:t>）的统一领导下</w:t>
      </w:r>
      <w:r>
        <w:rPr>
          <w:rFonts w:hint="eastAsia"/>
          <w:color w:val="auto"/>
          <w:highlight w:val="none"/>
        </w:rPr>
        <w:t>，</w:t>
      </w:r>
      <w:r>
        <w:rPr>
          <w:color w:val="auto"/>
          <w:highlight w:val="none"/>
        </w:rPr>
        <w:t>设立</w:t>
      </w:r>
      <w:r>
        <w:rPr>
          <w:rFonts w:hint="eastAsia"/>
          <w:color w:val="auto"/>
          <w:highlight w:val="none"/>
        </w:rPr>
        <w:t>景德镇市</w:t>
      </w:r>
      <w:r>
        <w:rPr>
          <w:color w:val="auto"/>
          <w:highlight w:val="none"/>
        </w:rPr>
        <w:t>燃气事故应急指挥部，负责组织各相关单位建立、完善和实施城市燃气事故应急预案；负责组织领导、指挥协调全市燃气事故应急救援</w:t>
      </w:r>
      <w:r>
        <w:rPr>
          <w:rFonts w:hint="eastAsia"/>
          <w:color w:val="auto"/>
          <w:highlight w:val="none"/>
        </w:rPr>
        <w:t>和处置</w:t>
      </w:r>
      <w:r>
        <w:rPr>
          <w:color w:val="auto"/>
          <w:highlight w:val="none"/>
        </w:rPr>
        <w:t>工作；各成员单位在各自职能范围内履行相应职责；各</w:t>
      </w:r>
      <w:r>
        <w:rPr>
          <w:rFonts w:hint="eastAsia"/>
          <w:color w:val="auto"/>
          <w:highlight w:val="none"/>
        </w:rPr>
        <w:t>燃气企业</w:t>
      </w:r>
      <w:r>
        <w:rPr>
          <w:color w:val="auto"/>
          <w:highlight w:val="none"/>
        </w:rPr>
        <w:t>根据城市燃气事故应急预案的要求，建立应急救援组织，开展相应的应急准备、应急预防、应急处置等工作。</w:t>
      </w:r>
    </w:p>
    <w:p w14:paraId="5D49B58F">
      <w:pPr>
        <w:pStyle w:val="6"/>
        <w:bidi w:val="0"/>
        <w:rPr>
          <w:color w:val="auto"/>
          <w:highlight w:val="none"/>
        </w:rPr>
      </w:pPr>
      <w:bookmarkStart w:id="14" w:name="_Toc28202"/>
      <w:r>
        <w:rPr>
          <w:color w:val="auto"/>
          <w:highlight w:val="none"/>
        </w:rPr>
        <w:t>2.1燃气事故应急指挥部的组成</w:t>
      </w:r>
      <w:bookmarkEnd w:id="13"/>
      <w:bookmarkEnd w:id="14"/>
    </w:p>
    <w:p w14:paraId="25077BD4">
      <w:pPr>
        <w:bidi w:val="0"/>
        <w:rPr>
          <w:rFonts w:hint="eastAsia"/>
          <w:color w:val="auto"/>
          <w:highlight w:val="none"/>
        </w:rPr>
      </w:pPr>
      <w:r>
        <w:rPr>
          <w:rFonts w:hint="eastAsia"/>
          <w:color w:val="auto"/>
          <w:highlight w:val="none"/>
        </w:rPr>
        <w:t>成立景德镇市</w:t>
      </w:r>
      <w:r>
        <w:rPr>
          <w:color w:val="auto"/>
          <w:highlight w:val="none"/>
        </w:rPr>
        <w:t>燃气事故应急指挥部</w:t>
      </w:r>
      <w:r>
        <w:rPr>
          <w:rFonts w:hint="eastAsia"/>
          <w:color w:val="auto"/>
          <w:highlight w:val="none"/>
        </w:rPr>
        <w:t>（以下简称市</w:t>
      </w:r>
      <w:r>
        <w:rPr>
          <w:color w:val="auto"/>
          <w:highlight w:val="none"/>
        </w:rPr>
        <w:t>燃气事故</w:t>
      </w:r>
      <w:r>
        <w:rPr>
          <w:rFonts w:hint="eastAsia"/>
          <w:color w:val="auto"/>
          <w:highlight w:val="none"/>
        </w:rPr>
        <w:t>指挥部），作为燃气事故应急管理的指挥决策机构。</w:t>
      </w:r>
    </w:p>
    <w:p w14:paraId="3A0FC658">
      <w:pPr>
        <w:bidi w:val="0"/>
        <w:rPr>
          <w:rFonts w:hint="eastAsia"/>
          <w:color w:val="auto"/>
          <w:highlight w:val="none"/>
        </w:rPr>
      </w:pPr>
      <w:r>
        <w:rPr>
          <w:color w:val="auto"/>
          <w:highlight w:val="none"/>
        </w:rPr>
        <w:t>总指挥</w:t>
      </w:r>
      <w:r>
        <w:rPr>
          <w:rFonts w:hint="eastAsia"/>
          <w:color w:val="auto"/>
          <w:highlight w:val="none"/>
        </w:rPr>
        <w:t>：</w:t>
      </w:r>
      <w:r>
        <w:rPr>
          <w:color w:val="auto"/>
          <w:highlight w:val="none"/>
        </w:rPr>
        <w:t>市政府分管副市长；</w:t>
      </w:r>
    </w:p>
    <w:p w14:paraId="221BF795">
      <w:pPr>
        <w:bidi w:val="0"/>
        <w:rPr>
          <w:rFonts w:hint="eastAsia"/>
          <w:color w:val="auto"/>
          <w:highlight w:val="none"/>
        </w:rPr>
      </w:pPr>
      <w:r>
        <w:rPr>
          <w:color w:val="auto"/>
          <w:highlight w:val="none"/>
        </w:rPr>
        <w:t>副总指挥</w:t>
      </w:r>
      <w:r>
        <w:rPr>
          <w:rFonts w:hint="eastAsia"/>
          <w:color w:val="auto"/>
          <w:highlight w:val="none"/>
        </w:rPr>
        <w:t>：市政府分管副秘书长、市</w:t>
      </w:r>
      <w:r>
        <w:rPr>
          <w:color w:val="auto"/>
          <w:highlight w:val="none"/>
        </w:rPr>
        <w:t>住建局</w:t>
      </w:r>
      <w:r>
        <w:rPr>
          <w:rFonts w:hint="eastAsia"/>
          <w:color w:val="auto"/>
          <w:highlight w:val="none"/>
        </w:rPr>
        <w:t>主要领导、市</w:t>
      </w:r>
      <w:r>
        <w:rPr>
          <w:rFonts w:hint="eastAsia"/>
          <w:color w:val="auto"/>
          <w:highlight w:val="none"/>
          <w:lang w:val="en-US" w:eastAsia="zh-CN"/>
        </w:rPr>
        <w:t>应急</w:t>
      </w:r>
      <w:r>
        <w:rPr>
          <w:color w:val="auto"/>
          <w:highlight w:val="none"/>
        </w:rPr>
        <w:t>局</w:t>
      </w:r>
      <w:r>
        <w:rPr>
          <w:rFonts w:hint="eastAsia"/>
          <w:color w:val="auto"/>
          <w:highlight w:val="none"/>
        </w:rPr>
        <w:t>主要领导</w:t>
      </w:r>
      <w:r>
        <w:rPr>
          <w:color w:val="auto"/>
          <w:highlight w:val="none"/>
        </w:rPr>
        <w:t>；</w:t>
      </w:r>
    </w:p>
    <w:p w14:paraId="5BBB37DF">
      <w:pPr>
        <w:bidi w:val="0"/>
        <w:rPr>
          <w:color w:val="auto"/>
          <w:highlight w:val="none"/>
        </w:rPr>
      </w:pPr>
      <w:r>
        <w:rPr>
          <w:color w:val="auto"/>
          <w:highlight w:val="none"/>
        </w:rPr>
        <w:t>成员</w:t>
      </w:r>
      <w:r>
        <w:rPr>
          <w:rFonts w:hint="eastAsia"/>
          <w:color w:val="auto"/>
          <w:highlight w:val="none"/>
        </w:rPr>
        <w:t>单位</w:t>
      </w:r>
      <w:r>
        <w:rPr>
          <w:color w:val="auto"/>
          <w:highlight w:val="none"/>
        </w:rPr>
        <w:t>：</w:t>
      </w:r>
      <w:r>
        <w:rPr>
          <w:rFonts w:hint="eastAsia"/>
          <w:color w:val="auto"/>
          <w:highlight w:val="none"/>
        </w:rPr>
        <w:t>市</w:t>
      </w:r>
      <w:r>
        <w:rPr>
          <w:color w:val="auto"/>
          <w:highlight w:val="none"/>
        </w:rPr>
        <w:t>住建局、市</w:t>
      </w:r>
      <w:r>
        <w:rPr>
          <w:rFonts w:hint="eastAsia"/>
          <w:color w:val="auto"/>
          <w:highlight w:val="none"/>
          <w:lang w:val="en-US" w:eastAsia="zh-CN"/>
        </w:rPr>
        <w:t>纪委市监委</w:t>
      </w:r>
      <w:r>
        <w:rPr>
          <w:color w:val="auto"/>
          <w:highlight w:val="none"/>
        </w:rPr>
        <w:t>、市委宣传部、市应急局、市公安局、市发改委、</w:t>
      </w:r>
      <w:r>
        <w:rPr>
          <w:rFonts w:hint="eastAsia"/>
          <w:color w:val="auto"/>
          <w:highlight w:val="none"/>
        </w:rPr>
        <w:t>市财政局、</w:t>
      </w:r>
      <w:r>
        <w:rPr>
          <w:color w:val="auto"/>
          <w:highlight w:val="none"/>
        </w:rPr>
        <w:t>市工信局、</w:t>
      </w:r>
      <w:r>
        <w:rPr>
          <w:rFonts w:hint="eastAsia" w:ascii="宋体" w:hAnsi="宋体" w:eastAsia="宋体" w:cs="宋体"/>
          <w:color w:val="auto"/>
          <w:spacing w:val="-5"/>
          <w:sz w:val="28"/>
          <w:szCs w:val="28"/>
          <w:highlight w:val="none"/>
        </w:rPr>
        <w:t>市教体局、</w:t>
      </w:r>
      <w:r>
        <w:rPr>
          <w:rFonts w:hint="eastAsia" w:ascii="宋体" w:hAnsi="宋体" w:eastAsia="宋体" w:cs="宋体"/>
          <w:color w:val="auto"/>
          <w:spacing w:val="-4"/>
          <w:sz w:val="28"/>
          <w:szCs w:val="28"/>
          <w:highlight w:val="none"/>
        </w:rPr>
        <w:t>市民政局、市司法局</w:t>
      </w:r>
      <w:r>
        <w:rPr>
          <w:rFonts w:hint="eastAsia"/>
          <w:color w:val="auto"/>
          <w:highlight w:val="none"/>
          <w:lang w:val="en-US" w:eastAsia="zh-CN"/>
        </w:rPr>
        <w:t>、</w:t>
      </w:r>
      <w:r>
        <w:rPr>
          <w:rFonts w:hint="eastAsia" w:ascii="宋体" w:hAnsi="宋体" w:eastAsia="宋体" w:cs="宋体"/>
          <w:color w:val="auto"/>
          <w:spacing w:val="-4"/>
          <w:sz w:val="28"/>
          <w:szCs w:val="28"/>
          <w:highlight w:val="none"/>
        </w:rPr>
        <w:t>市财政局、</w:t>
      </w:r>
      <w:r>
        <w:rPr>
          <w:rFonts w:hint="eastAsia" w:ascii="宋体" w:hAnsi="宋体" w:eastAsia="宋体" w:cs="宋体"/>
          <w:color w:val="auto"/>
          <w:spacing w:val="-4"/>
          <w:sz w:val="28"/>
          <w:szCs w:val="28"/>
          <w:highlight w:val="none"/>
          <w:lang w:eastAsia="zh-CN"/>
        </w:rPr>
        <w:t>市自然资源</w:t>
      </w:r>
      <w:r>
        <w:rPr>
          <w:rFonts w:hint="eastAsia" w:ascii="宋体" w:hAnsi="宋体" w:eastAsia="宋体" w:cs="宋体"/>
          <w:color w:val="auto"/>
          <w:spacing w:val="-4"/>
          <w:sz w:val="28"/>
          <w:szCs w:val="28"/>
          <w:highlight w:val="none"/>
          <w:lang w:val="en-US" w:eastAsia="zh-CN"/>
        </w:rPr>
        <w:t>规划</w:t>
      </w:r>
      <w:r>
        <w:rPr>
          <w:rFonts w:hint="eastAsia" w:ascii="宋体" w:hAnsi="宋体" w:eastAsia="宋体" w:cs="宋体"/>
          <w:color w:val="auto"/>
          <w:spacing w:val="-4"/>
          <w:sz w:val="28"/>
          <w:szCs w:val="28"/>
          <w:highlight w:val="none"/>
          <w:lang w:eastAsia="zh-CN"/>
        </w:rPr>
        <w:t>局</w:t>
      </w:r>
      <w:r>
        <w:rPr>
          <w:rFonts w:hint="eastAsia" w:ascii="宋体" w:hAnsi="宋体" w:eastAsia="宋体" w:cs="宋体"/>
          <w:color w:val="auto"/>
          <w:spacing w:val="-4"/>
          <w:sz w:val="28"/>
          <w:szCs w:val="28"/>
          <w:highlight w:val="none"/>
        </w:rPr>
        <w:t>、市商务局、市文旅局、</w:t>
      </w:r>
      <w:r>
        <w:rPr>
          <w:rFonts w:hint="eastAsia"/>
          <w:color w:val="auto"/>
          <w:highlight w:val="none"/>
          <w:lang w:eastAsia="zh-CN"/>
        </w:rPr>
        <w:t>国家陶瓷文化传承创新试验区管理委员会办公室</w:t>
      </w:r>
      <w:r>
        <w:rPr>
          <w:rFonts w:hint="eastAsia"/>
          <w:color w:val="auto"/>
          <w:highlight w:val="none"/>
        </w:rPr>
        <w:t>、市城管局、</w:t>
      </w:r>
      <w:r>
        <w:rPr>
          <w:rFonts w:hint="eastAsia"/>
          <w:color w:val="auto"/>
          <w:highlight w:val="none"/>
          <w:lang w:eastAsia="zh-CN"/>
        </w:rPr>
        <w:t>市消防支队</w:t>
      </w:r>
      <w:r>
        <w:rPr>
          <w:color w:val="auto"/>
          <w:highlight w:val="none"/>
        </w:rPr>
        <w:t>、</w:t>
      </w:r>
      <w:r>
        <w:rPr>
          <w:rFonts w:hint="eastAsia" w:ascii="宋体" w:hAnsi="宋体" w:eastAsia="宋体" w:cs="宋体"/>
          <w:color w:val="auto"/>
          <w:spacing w:val="-4"/>
          <w:sz w:val="28"/>
          <w:szCs w:val="28"/>
          <w:highlight w:val="none"/>
        </w:rPr>
        <w:t>市卫健委</w:t>
      </w:r>
      <w:r>
        <w:rPr>
          <w:color w:val="auto"/>
          <w:highlight w:val="none"/>
        </w:rPr>
        <w:t>、</w:t>
      </w:r>
      <w:r>
        <w:rPr>
          <w:rFonts w:hint="eastAsia"/>
          <w:color w:val="auto"/>
          <w:highlight w:val="none"/>
          <w:lang w:eastAsia="zh-CN"/>
        </w:rPr>
        <w:t>市交通局</w:t>
      </w:r>
      <w:r>
        <w:rPr>
          <w:color w:val="auto"/>
          <w:highlight w:val="none"/>
        </w:rPr>
        <w:t>、市生态环境局、市气象局、市民政局、市</w:t>
      </w:r>
      <w:r>
        <w:rPr>
          <w:rFonts w:hint="eastAsia"/>
          <w:color w:val="auto"/>
          <w:highlight w:val="none"/>
          <w:lang w:val="en-US" w:eastAsia="zh-CN"/>
        </w:rPr>
        <w:t>市场监管</w:t>
      </w:r>
      <w:r>
        <w:rPr>
          <w:color w:val="auto"/>
          <w:highlight w:val="none"/>
        </w:rPr>
        <w:t>局、市总工会、市机关事务管理局、</w:t>
      </w:r>
      <w:r>
        <w:rPr>
          <w:rFonts w:hint="eastAsia"/>
          <w:color w:val="auto"/>
          <w:highlight w:val="none"/>
          <w:lang w:eastAsia="zh-CN"/>
        </w:rPr>
        <w:t>江西省赣东航道事务中心</w:t>
      </w:r>
      <w:r>
        <w:rPr>
          <w:color w:val="auto"/>
          <w:highlight w:val="none"/>
        </w:rPr>
        <w:t>、市公安局</w:t>
      </w:r>
      <w:r>
        <w:rPr>
          <w:rFonts w:hint="eastAsia"/>
          <w:color w:val="auto"/>
          <w:highlight w:val="none"/>
        </w:rPr>
        <w:t>交警</w:t>
      </w:r>
      <w:r>
        <w:rPr>
          <w:color w:val="auto"/>
          <w:highlight w:val="none"/>
        </w:rPr>
        <w:t>支队、</w:t>
      </w:r>
      <w:r>
        <w:rPr>
          <w:rFonts w:hint="eastAsia"/>
          <w:color w:val="auto"/>
          <w:highlight w:val="none"/>
          <w:lang w:val="en-US" w:eastAsia="zh-CN"/>
        </w:rPr>
        <w:t>乐平市</w:t>
      </w:r>
      <w:r>
        <w:rPr>
          <w:color w:val="auto"/>
          <w:highlight w:val="none"/>
        </w:rPr>
        <w:t>人民政府、</w:t>
      </w:r>
      <w:r>
        <w:rPr>
          <w:rFonts w:hint="eastAsia"/>
          <w:color w:val="auto"/>
          <w:highlight w:val="none"/>
          <w:lang w:val="en-US" w:eastAsia="zh-CN"/>
        </w:rPr>
        <w:t>浮梁县人民政府、昌江区</w:t>
      </w:r>
      <w:r>
        <w:rPr>
          <w:color w:val="auto"/>
          <w:highlight w:val="none"/>
        </w:rPr>
        <w:t>人民政府</w:t>
      </w:r>
      <w:r>
        <w:rPr>
          <w:rFonts w:hint="eastAsia"/>
          <w:color w:val="auto"/>
          <w:highlight w:val="none"/>
          <w:lang w:val="en-US" w:eastAsia="zh-CN"/>
        </w:rPr>
        <w:t>、珠山区</w:t>
      </w:r>
      <w:r>
        <w:rPr>
          <w:color w:val="auto"/>
          <w:highlight w:val="none"/>
        </w:rPr>
        <w:t>人民政府、</w:t>
      </w:r>
      <w:r>
        <w:rPr>
          <w:rFonts w:hint="eastAsia"/>
          <w:color w:val="auto"/>
          <w:highlight w:val="none"/>
          <w:lang w:eastAsia="zh-CN"/>
        </w:rPr>
        <w:t>高新区管委会、昌南新区管委会、景德镇华润燃气有限公司、景德镇深燃天然气有限公司、景德镇市水</w:t>
      </w:r>
      <w:r>
        <w:rPr>
          <w:rFonts w:hint="eastAsia"/>
          <w:color w:val="auto"/>
          <w:highlight w:val="none"/>
          <w:lang w:val="en-US" w:eastAsia="zh-CN"/>
        </w:rPr>
        <w:t>务</w:t>
      </w:r>
      <w:r>
        <w:rPr>
          <w:rFonts w:hint="eastAsia"/>
          <w:color w:val="auto"/>
          <w:highlight w:val="none"/>
          <w:lang w:eastAsia="zh-CN"/>
        </w:rPr>
        <w:t>公司、</w:t>
      </w:r>
      <w:r>
        <w:rPr>
          <w:rFonts w:hint="eastAsia"/>
          <w:color w:val="auto"/>
          <w:highlight w:val="none"/>
          <w:lang w:val="en-US" w:eastAsia="zh-CN"/>
        </w:rPr>
        <w:t>国网景德镇供电公司</w:t>
      </w:r>
      <w:r>
        <w:rPr>
          <w:color w:val="auto"/>
          <w:highlight w:val="none"/>
        </w:rPr>
        <w:t>。</w:t>
      </w:r>
      <w:bookmarkStart w:id="15" w:name="_Toc442166556"/>
    </w:p>
    <w:p w14:paraId="37CC628E">
      <w:pPr>
        <w:bidi w:val="0"/>
        <w:rPr>
          <w:rFonts w:hint="eastAsia"/>
          <w:color w:val="auto"/>
          <w:highlight w:val="none"/>
        </w:rPr>
      </w:pPr>
      <w:r>
        <w:rPr>
          <w:rFonts w:hint="eastAsia"/>
          <w:color w:val="auto"/>
          <w:highlight w:val="none"/>
        </w:rPr>
        <w:t>市燃气事故指挥部的职责如下：</w:t>
      </w:r>
    </w:p>
    <w:p w14:paraId="5C56B176">
      <w:pPr>
        <w:bidi w:val="0"/>
        <w:rPr>
          <w:rFonts w:hint="eastAsia"/>
          <w:color w:val="auto"/>
          <w:highlight w:val="none"/>
        </w:rPr>
      </w:pPr>
      <w:r>
        <w:rPr>
          <w:rFonts w:hint="eastAsia"/>
          <w:color w:val="auto"/>
          <w:highlight w:val="none"/>
        </w:rPr>
        <w:t>（1）贯彻、落实国家和江西省燃气安全生产和应急管理方针、政策；</w:t>
      </w:r>
    </w:p>
    <w:p w14:paraId="799D9FE3">
      <w:pPr>
        <w:bidi w:val="0"/>
        <w:rPr>
          <w:rFonts w:hint="eastAsia"/>
          <w:color w:val="auto"/>
          <w:highlight w:val="none"/>
        </w:rPr>
      </w:pPr>
      <w:r>
        <w:rPr>
          <w:rFonts w:hint="eastAsia"/>
          <w:color w:val="auto"/>
          <w:highlight w:val="none"/>
        </w:rPr>
        <w:t>（2）</w:t>
      </w:r>
      <w:r>
        <w:rPr>
          <w:rFonts w:hint="eastAsia"/>
          <w:color w:val="auto"/>
          <w:highlight w:val="none"/>
          <w:lang w:val="en-US" w:eastAsia="zh-CN"/>
        </w:rPr>
        <w:t>决策</w:t>
      </w:r>
      <w:r>
        <w:rPr>
          <w:rFonts w:hint="eastAsia"/>
          <w:color w:val="auto"/>
          <w:highlight w:val="none"/>
        </w:rPr>
        <w:t>景德镇市燃气应急管理工作的重大事项；</w:t>
      </w:r>
    </w:p>
    <w:p w14:paraId="3D326CAC">
      <w:pPr>
        <w:bidi w:val="0"/>
        <w:rPr>
          <w:rFonts w:hint="eastAsia"/>
          <w:color w:val="auto"/>
          <w:highlight w:val="none"/>
        </w:rPr>
      </w:pPr>
      <w:r>
        <w:rPr>
          <w:rFonts w:hint="eastAsia"/>
          <w:color w:val="auto"/>
          <w:highlight w:val="none"/>
        </w:rPr>
        <w:t>（3）决定预警的发布、调整和解除，响应的启动、调整和终止，审批相关行动措施和处置方案；</w:t>
      </w:r>
    </w:p>
    <w:p w14:paraId="603BE558">
      <w:pPr>
        <w:bidi w:val="0"/>
        <w:rPr>
          <w:rFonts w:hint="eastAsia"/>
          <w:color w:val="auto"/>
          <w:highlight w:val="none"/>
        </w:rPr>
      </w:pPr>
      <w:r>
        <w:rPr>
          <w:rFonts w:hint="eastAsia"/>
          <w:color w:val="auto"/>
          <w:highlight w:val="none"/>
        </w:rPr>
        <w:t>（4）指导</w:t>
      </w:r>
      <w:r>
        <w:rPr>
          <w:rFonts w:hint="eastAsia"/>
          <w:color w:val="auto"/>
          <w:highlight w:val="none"/>
          <w:lang w:val="en-US" w:eastAsia="zh-CN"/>
        </w:rPr>
        <w:t>市（县、区）</w:t>
      </w:r>
      <w:r>
        <w:rPr>
          <w:rFonts w:hint="eastAsia"/>
          <w:color w:val="auto"/>
          <w:highlight w:val="none"/>
        </w:rPr>
        <w:t>、指挥本级的应急处置，组织相关指挥部成员单位参与由上级领导指挥的应急处置；</w:t>
      </w:r>
    </w:p>
    <w:p w14:paraId="00B44D69">
      <w:pPr>
        <w:bidi w:val="0"/>
        <w:rPr>
          <w:color w:val="auto"/>
          <w:highlight w:val="none"/>
        </w:rPr>
      </w:pPr>
      <w:r>
        <w:rPr>
          <w:rFonts w:hint="eastAsia"/>
          <w:color w:val="auto"/>
          <w:highlight w:val="none"/>
        </w:rPr>
        <w:t>（5）指导建立和完善燃气事故的各项应急保障，组织应急处置</w:t>
      </w:r>
      <w:r>
        <w:rPr>
          <w:rFonts w:hint="eastAsia"/>
          <w:color w:val="auto"/>
          <w:highlight w:val="none"/>
          <w:lang w:val="en-US" w:eastAsia="zh-CN"/>
        </w:rPr>
        <w:t>工作复核。</w:t>
      </w:r>
    </w:p>
    <w:p w14:paraId="491C9D49">
      <w:pPr>
        <w:pStyle w:val="6"/>
        <w:bidi w:val="0"/>
        <w:rPr>
          <w:color w:val="auto"/>
          <w:highlight w:val="none"/>
        </w:rPr>
      </w:pPr>
      <w:bookmarkStart w:id="16" w:name="_Toc2095"/>
      <w:r>
        <w:rPr>
          <w:color w:val="auto"/>
          <w:highlight w:val="none"/>
        </w:rPr>
        <w:t>2.2燃气事故应急指挥部办公室</w:t>
      </w:r>
      <w:bookmarkEnd w:id="16"/>
    </w:p>
    <w:p w14:paraId="5A6DA7C7">
      <w:pPr>
        <w:bidi w:val="0"/>
        <w:rPr>
          <w:rFonts w:hint="eastAsia"/>
          <w:color w:val="auto"/>
          <w:highlight w:val="none"/>
        </w:rPr>
      </w:pPr>
      <w:r>
        <w:rPr>
          <w:color w:val="auto"/>
          <w:highlight w:val="none"/>
        </w:rPr>
        <w:t>燃气事故应急指挥部办公室设在</w:t>
      </w:r>
      <w:r>
        <w:rPr>
          <w:rFonts w:hint="eastAsia"/>
          <w:color w:val="auto"/>
          <w:highlight w:val="none"/>
        </w:rPr>
        <w:t>市</w:t>
      </w:r>
      <w:r>
        <w:rPr>
          <w:color w:val="auto"/>
          <w:highlight w:val="none"/>
        </w:rPr>
        <w:t>住建局，</w:t>
      </w:r>
      <w:r>
        <w:rPr>
          <w:rFonts w:hint="eastAsia"/>
          <w:color w:val="auto"/>
          <w:highlight w:val="none"/>
        </w:rPr>
        <w:t>办公室主任由市住建局分管副局长担任。</w:t>
      </w:r>
    </w:p>
    <w:p w14:paraId="7B5F259C">
      <w:pPr>
        <w:bidi w:val="0"/>
        <w:rPr>
          <w:rFonts w:hint="eastAsia"/>
          <w:color w:val="auto"/>
          <w:highlight w:val="none"/>
        </w:rPr>
      </w:pPr>
      <w:r>
        <w:rPr>
          <w:rFonts w:hint="eastAsia"/>
          <w:color w:val="auto"/>
          <w:highlight w:val="none"/>
        </w:rPr>
        <w:t>市</w:t>
      </w:r>
      <w:r>
        <w:rPr>
          <w:color w:val="auto"/>
          <w:highlight w:val="none"/>
        </w:rPr>
        <w:t>燃气事故</w:t>
      </w:r>
      <w:r>
        <w:rPr>
          <w:rFonts w:hint="eastAsia"/>
          <w:color w:val="auto"/>
          <w:highlight w:val="none"/>
        </w:rPr>
        <w:t>指挥部办公室主要职责：</w:t>
      </w:r>
    </w:p>
    <w:p w14:paraId="1BE1C635">
      <w:pPr>
        <w:bidi w:val="0"/>
        <w:rPr>
          <w:rFonts w:hint="eastAsia"/>
          <w:color w:val="auto"/>
          <w:highlight w:val="none"/>
        </w:rPr>
      </w:pPr>
      <w:r>
        <w:rPr>
          <w:rFonts w:hint="eastAsia"/>
          <w:color w:val="auto"/>
          <w:highlight w:val="none"/>
        </w:rPr>
        <w:t>（1）根据国家、江西省和景德镇市燃气安全生产和应急管理方针、政策，制定相关工作方案；</w:t>
      </w:r>
    </w:p>
    <w:p w14:paraId="78DB5C5D">
      <w:pPr>
        <w:bidi w:val="0"/>
        <w:rPr>
          <w:rFonts w:hint="eastAsia"/>
          <w:color w:val="auto"/>
          <w:highlight w:val="none"/>
        </w:rPr>
      </w:pPr>
      <w:r>
        <w:rPr>
          <w:rFonts w:hint="eastAsia"/>
          <w:color w:val="auto"/>
          <w:highlight w:val="none"/>
        </w:rPr>
        <w:t>（2）传达市燃气事故指挥部指示和批示，对燃气应急管理工作的相关事项提出建议；</w:t>
      </w:r>
    </w:p>
    <w:p w14:paraId="45CD741D">
      <w:pPr>
        <w:bidi w:val="0"/>
        <w:rPr>
          <w:rFonts w:hint="eastAsia"/>
          <w:color w:val="auto"/>
          <w:highlight w:val="none"/>
        </w:rPr>
      </w:pPr>
      <w:r>
        <w:rPr>
          <w:rFonts w:hint="eastAsia"/>
          <w:color w:val="auto"/>
          <w:highlight w:val="none"/>
        </w:rPr>
        <w:t>（3）承担燃气风险信息和事故信息流转的中枢职能，并组织开展统计、分析和研判；</w:t>
      </w:r>
    </w:p>
    <w:p w14:paraId="047DC252">
      <w:pPr>
        <w:bidi w:val="0"/>
        <w:rPr>
          <w:rFonts w:hint="eastAsia"/>
          <w:color w:val="auto"/>
          <w:highlight w:val="none"/>
        </w:rPr>
      </w:pPr>
      <w:r>
        <w:rPr>
          <w:rFonts w:hint="eastAsia"/>
          <w:color w:val="auto"/>
          <w:highlight w:val="none"/>
        </w:rPr>
        <w:t>（4）根据燃气风险信息和事故信息的分析研判结果，向市</w:t>
      </w:r>
      <w:r>
        <w:rPr>
          <w:rFonts w:hint="eastAsia"/>
          <w:color w:val="auto"/>
          <w:highlight w:val="none"/>
          <w:lang w:val="en-US" w:eastAsia="zh-CN"/>
        </w:rPr>
        <w:t>城镇</w:t>
      </w:r>
      <w:r>
        <w:rPr>
          <w:rFonts w:hint="eastAsia"/>
          <w:color w:val="auto"/>
          <w:highlight w:val="none"/>
        </w:rPr>
        <w:t>燃气事故指挥部提出预警和响应的相关建议，经批准后发布或传达相关信息；</w:t>
      </w:r>
    </w:p>
    <w:p w14:paraId="3020DC5A">
      <w:pPr>
        <w:bidi w:val="0"/>
        <w:rPr>
          <w:rFonts w:hint="eastAsia"/>
          <w:color w:val="auto"/>
          <w:highlight w:val="none"/>
        </w:rPr>
      </w:pPr>
      <w:r>
        <w:rPr>
          <w:rFonts w:hint="eastAsia"/>
          <w:color w:val="auto"/>
          <w:highlight w:val="none"/>
        </w:rPr>
        <w:t>（5）组织相关专家根据燃气事故的预警和响应措施制定相关技术方案；</w:t>
      </w:r>
    </w:p>
    <w:p w14:paraId="3198B3EC">
      <w:pPr>
        <w:bidi w:val="0"/>
        <w:rPr>
          <w:rFonts w:hint="eastAsia"/>
          <w:color w:val="auto"/>
          <w:highlight w:val="none"/>
        </w:rPr>
      </w:pPr>
      <w:r>
        <w:rPr>
          <w:rFonts w:hint="eastAsia"/>
          <w:color w:val="auto"/>
          <w:highlight w:val="none"/>
        </w:rPr>
        <w:t>（6）督导或协调燃气事故应急处置和后期工作的落实，制定各项应急保障方案；</w:t>
      </w:r>
    </w:p>
    <w:p w14:paraId="24A9269D">
      <w:pPr>
        <w:bidi w:val="0"/>
        <w:rPr>
          <w:rFonts w:hint="eastAsia"/>
          <w:color w:val="auto"/>
          <w:highlight w:val="none"/>
        </w:rPr>
      </w:pPr>
      <w:r>
        <w:rPr>
          <w:rFonts w:hint="eastAsia"/>
          <w:color w:val="auto"/>
          <w:highlight w:val="none"/>
        </w:rPr>
        <w:t>（7）负责本预案的修订、演练、宣教、培训等预案管理工作；</w:t>
      </w:r>
    </w:p>
    <w:p w14:paraId="48481B95">
      <w:pPr>
        <w:bidi w:val="0"/>
        <w:rPr>
          <w:rFonts w:hint="eastAsia"/>
          <w:color w:val="auto"/>
          <w:highlight w:val="none"/>
          <w:lang w:eastAsia="zh-CN"/>
        </w:rPr>
      </w:pPr>
      <w:r>
        <w:rPr>
          <w:rFonts w:hint="eastAsia"/>
          <w:color w:val="auto"/>
          <w:highlight w:val="none"/>
        </w:rPr>
        <w:t>（8）负责上级和市燃气事故指挥部交办的其他工作。</w:t>
      </w:r>
    </w:p>
    <w:p w14:paraId="6010856B">
      <w:pPr>
        <w:pStyle w:val="6"/>
        <w:bidi w:val="0"/>
        <w:rPr>
          <w:color w:val="auto"/>
          <w:highlight w:val="none"/>
        </w:rPr>
      </w:pPr>
      <w:bookmarkStart w:id="17" w:name="_Toc6575"/>
      <w:r>
        <w:rPr>
          <w:color w:val="auto"/>
          <w:highlight w:val="none"/>
        </w:rPr>
        <w:t>2.3</w:t>
      </w:r>
      <w:r>
        <w:rPr>
          <w:rFonts w:hint="eastAsia"/>
          <w:color w:val="auto"/>
          <w:highlight w:val="none"/>
        </w:rPr>
        <w:t>指挥部</w:t>
      </w:r>
      <w:r>
        <w:rPr>
          <w:color w:val="auto"/>
          <w:highlight w:val="none"/>
        </w:rPr>
        <w:t>成员单位职责</w:t>
      </w:r>
      <w:bookmarkEnd w:id="15"/>
      <w:bookmarkEnd w:id="17"/>
    </w:p>
    <w:p w14:paraId="3C4EAAA2">
      <w:pPr>
        <w:bidi w:val="0"/>
        <w:rPr>
          <w:color w:val="auto"/>
          <w:highlight w:val="none"/>
        </w:rPr>
      </w:pPr>
      <w:r>
        <w:rPr>
          <w:rFonts w:hint="eastAsia"/>
          <w:color w:val="auto"/>
          <w:highlight w:val="none"/>
        </w:rPr>
        <w:t>市</w:t>
      </w:r>
      <w:r>
        <w:rPr>
          <w:color w:val="auto"/>
          <w:highlight w:val="none"/>
        </w:rPr>
        <w:t>住建局：负责燃气事故应急指挥部的日常工作。监督检查各地、各供气单位制定应急救援预案；</w:t>
      </w:r>
      <w:r>
        <w:rPr>
          <w:rFonts w:hint="eastAsia"/>
          <w:color w:val="auto"/>
          <w:highlight w:val="none"/>
        </w:rPr>
        <w:t>牵头</w:t>
      </w:r>
      <w:r>
        <w:rPr>
          <w:color w:val="auto"/>
          <w:highlight w:val="none"/>
        </w:rPr>
        <w:t>组织对本预案进行修订、开展全市</w:t>
      </w:r>
      <w:r>
        <w:rPr>
          <w:rFonts w:hint="eastAsia"/>
          <w:color w:val="auto"/>
          <w:highlight w:val="none"/>
        </w:rPr>
        <w:t>燃气事故</w:t>
      </w:r>
      <w:r>
        <w:rPr>
          <w:color w:val="auto"/>
          <w:highlight w:val="none"/>
        </w:rPr>
        <w:t>应急救援模拟演练；指导</w:t>
      </w:r>
      <w:r>
        <w:rPr>
          <w:rFonts w:hint="eastAsia"/>
          <w:color w:val="auto"/>
          <w:highlight w:val="none"/>
        </w:rPr>
        <w:t>燃气</w:t>
      </w:r>
      <w:r>
        <w:rPr>
          <w:color w:val="auto"/>
          <w:highlight w:val="none"/>
        </w:rPr>
        <w:t>企业对燃气设施的抢险抢修工作，组织燃气专家对口技术支援，参与事故调查</w:t>
      </w:r>
      <w:r>
        <w:rPr>
          <w:rFonts w:hint="eastAsia"/>
          <w:color w:val="auto"/>
          <w:highlight w:val="none"/>
        </w:rPr>
        <w:t>等</w:t>
      </w:r>
      <w:r>
        <w:rPr>
          <w:color w:val="auto"/>
          <w:highlight w:val="none"/>
        </w:rPr>
        <w:t>。</w:t>
      </w:r>
    </w:p>
    <w:p w14:paraId="1BC404C6">
      <w:pPr>
        <w:bidi w:val="0"/>
        <w:rPr>
          <w:color w:val="auto"/>
          <w:highlight w:val="none"/>
        </w:rPr>
      </w:pPr>
      <w:r>
        <w:rPr>
          <w:color w:val="auto"/>
          <w:highlight w:val="none"/>
        </w:rPr>
        <w:t>市</w:t>
      </w:r>
      <w:r>
        <w:rPr>
          <w:rFonts w:hint="eastAsia"/>
          <w:color w:val="auto"/>
          <w:highlight w:val="none"/>
          <w:lang w:val="en-US" w:eastAsia="zh-CN"/>
        </w:rPr>
        <w:t>纪委市监委</w:t>
      </w:r>
      <w:r>
        <w:rPr>
          <w:color w:val="auto"/>
          <w:highlight w:val="none"/>
        </w:rPr>
        <w:t>：负责对各</w:t>
      </w:r>
      <w:r>
        <w:rPr>
          <w:rFonts w:hint="eastAsia"/>
          <w:color w:val="auto"/>
          <w:highlight w:val="none"/>
          <w:lang w:eastAsia="zh-CN"/>
        </w:rPr>
        <w:t>市（县、区）</w:t>
      </w:r>
      <w:r>
        <w:rPr>
          <w:color w:val="auto"/>
          <w:highlight w:val="none"/>
        </w:rPr>
        <w:t>人民政府、开发区（新区）管委会、市各有关部门</w:t>
      </w:r>
      <w:r>
        <w:rPr>
          <w:rFonts w:hint="eastAsia"/>
          <w:color w:val="auto"/>
          <w:highlight w:val="none"/>
        </w:rPr>
        <w:t>和单位</w:t>
      </w:r>
      <w:r>
        <w:rPr>
          <w:color w:val="auto"/>
          <w:highlight w:val="none"/>
        </w:rPr>
        <w:t>履行实施应急预案工作情况的监督检查，及时查处违反本应急预案的行为，参与事故调查处理，并依法追究有关人员的违纪责任</w:t>
      </w:r>
      <w:r>
        <w:rPr>
          <w:rFonts w:hint="eastAsia"/>
          <w:color w:val="auto"/>
          <w:highlight w:val="none"/>
        </w:rPr>
        <w:t>等</w:t>
      </w:r>
      <w:r>
        <w:rPr>
          <w:color w:val="auto"/>
          <w:highlight w:val="none"/>
        </w:rPr>
        <w:t>。</w:t>
      </w:r>
    </w:p>
    <w:p w14:paraId="2B7EB6F1">
      <w:pPr>
        <w:bidi w:val="0"/>
        <w:rPr>
          <w:color w:val="auto"/>
          <w:highlight w:val="none"/>
        </w:rPr>
      </w:pPr>
      <w:r>
        <w:rPr>
          <w:color w:val="auto"/>
          <w:highlight w:val="none"/>
        </w:rPr>
        <w:t>市委宣传部：</w:t>
      </w:r>
      <w:r>
        <w:rPr>
          <w:rFonts w:hint="eastAsia"/>
          <w:color w:val="auto"/>
          <w:highlight w:val="none"/>
        </w:rPr>
        <w:t>负责指导协调相关单位做好燃气事故以及应急救援的新闻发布和媒体报道工作。</w:t>
      </w:r>
    </w:p>
    <w:p w14:paraId="11C85DCD">
      <w:pPr>
        <w:bidi w:val="0"/>
        <w:rPr>
          <w:color w:val="auto"/>
          <w:highlight w:val="none"/>
        </w:rPr>
      </w:pPr>
      <w:r>
        <w:rPr>
          <w:color w:val="auto"/>
          <w:highlight w:val="none"/>
        </w:rPr>
        <w:t>市应急局：</w:t>
      </w:r>
      <w:r>
        <w:rPr>
          <w:rFonts w:hint="eastAsia"/>
          <w:color w:val="auto"/>
          <w:highlight w:val="none"/>
        </w:rPr>
        <w:t>协助市委、市政府指定的负责同志组织指挥重大事故灾害应急处置工作。因事故灾难造成困难群众过渡性、临时性的生活救助等。</w:t>
      </w:r>
    </w:p>
    <w:p w14:paraId="240F2874">
      <w:pPr>
        <w:bidi w:val="0"/>
        <w:rPr>
          <w:rFonts w:hint="eastAsia"/>
          <w:color w:val="auto"/>
          <w:highlight w:val="none"/>
          <w:lang w:eastAsia="zh-CN"/>
        </w:rPr>
      </w:pPr>
      <w:r>
        <w:rPr>
          <w:color w:val="auto"/>
          <w:highlight w:val="none"/>
        </w:rPr>
        <w:t>市公安局：负责现场治安维护和交通疏导</w:t>
      </w:r>
      <w:r>
        <w:rPr>
          <w:rFonts w:hint="eastAsia"/>
          <w:color w:val="auto"/>
          <w:highlight w:val="none"/>
        </w:rPr>
        <w:t>，</w:t>
      </w:r>
      <w:r>
        <w:rPr>
          <w:color w:val="auto"/>
          <w:highlight w:val="none"/>
        </w:rPr>
        <w:t>视情采取隔离警戒和交通管制等措施</w:t>
      </w:r>
      <w:r>
        <w:rPr>
          <w:rFonts w:hint="eastAsia"/>
          <w:color w:val="auto"/>
          <w:highlight w:val="none"/>
        </w:rPr>
        <w:t>，</w:t>
      </w:r>
      <w:r>
        <w:rPr>
          <w:color w:val="auto"/>
          <w:highlight w:val="none"/>
        </w:rPr>
        <w:t>会同有关部门开展遇险人员的疏散和救助</w:t>
      </w:r>
      <w:r>
        <w:rPr>
          <w:rFonts w:hint="eastAsia"/>
          <w:color w:val="auto"/>
          <w:highlight w:val="none"/>
        </w:rPr>
        <w:t>等</w:t>
      </w:r>
      <w:r>
        <w:rPr>
          <w:color w:val="auto"/>
          <w:highlight w:val="none"/>
        </w:rPr>
        <w:t>。</w:t>
      </w:r>
    </w:p>
    <w:p w14:paraId="7D652A2B">
      <w:pPr>
        <w:bidi w:val="0"/>
        <w:rPr>
          <w:color w:val="auto"/>
          <w:highlight w:val="none"/>
        </w:rPr>
      </w:pPr>
      <w:r>
        <w:rPr>
          <w:color w:val="auto"/>
          <w:highlight w:val="none"/>
        </w:rPr>
        <w:t>市发改委：</w:t>
      </w:r>
      <w:r>
        <w:rPr>
          <w:rFonts w:hint="eastAsia"/>
          <w:color w:val="auto"/>
          <w:highlight w:val="none"/>
        </w:rPr>
        <w:t>按照规定参加事故调查工作等</w:t>
      </w:r>
      <w:r>
        <w:rPr>
          <w:color w:val="auto"/>
          <w:highlight w:val="none"/>
        </w:rPr>
        <w:t>。</w:t>
      </w:r>
    </w:p>
    <w:p w14:paraId="6DAC98D5">
      <w:pPr>
        <w:pStyle w:val="2"/>
        <w:rPr>
          <w:rFonts w:hint="eastAsia" w:ascii="Times New Roman" w:hAnsi="Times New Roman" w:eastAsia="宋体" w:cs="Times New Roman"/>
          <w:color w:val="auto"/>
          <w:kern w:val="2"/>
          <w:sz w:val="28"/>
          <w:szCs w:val="22"/>
          <w:highlight w:val="none"/>
          <w:lang w:val="en-US" w:eastAsia="zh-CN" w:bidi="ar-SA"/>
        </w:rPr>
      </w:pPr>
      <w:r>
        <w:rPr>
          <w:rFonts w:hint="eastAsia" w:ascii="宋体" w:hAnsi="宋体" w:eastAsia="宋体" w:cs="宋体"/>
          <w:color w:val="auto"/>
          <w:spacing w:val="-4"/>
          <w:sz w:val="28"/>
          <w:szCs w:val="28"/>
          <w:highlight w:val="none"/>
          <w:lang w:eastAsia="zh-CN"/>
        </w:rPr>
        <w:t>市自然资源局：</w:t>
      </w:r>
      <w:r>
        <w:rPr>
          <w:rFonts w:hint="eastAsia" w:ascii="Times New Roman" w:hAnsi="Times New Roman" w:eastAsia="宋体" w:cs="Times New Roman"/>
          <w:color w:val="auto"/>
          <w:kern w:val="2"/>
          <w:sz w:val="28"/>
          <w:szCs w:val="22"/>
          <w:highlight w:val="none"/>
          <w:lang w:val="en-US" w:eastAsia="zh-CN" w:bidi="ar-SA"/>
        </w:rPr>
        <w:t>按照规定参加事故调查工作等。</w:t>
      </w:r>
    </w:p>
    <w:p w14:paraId="2946B04C">
      <w:pPr>
        <w:bidi w:val="0"/>
        <w:rPr>
          <w:rFonts w:hint="eastAsia"/>
          <w:color w:val="auto"/>
          <w:highlight w:val="none"/>
        </w:rPr>
      </w:pPr>
      <w:r>
        <w:rPr>
          <w:rFonts w:hint="eastAsia"/>
          <w:color w:val="auto"/>
          <w:highlight w:val="none"/>
        </w:rPr>
        <w:t>市财政局：拟订和组织执行燃气事故应急保障资金的财务管理制度</w:t>
      </w:r>
      <w:r>
        <w:rPr>
          <w:rFonts w:hint="eastAsia"/>
          <w:color w:val="auto"/>
          <w:highlight w:val="none"/>
          <w:lang w:eastAsia="zh-CN"/>
        </w:rPr>
        <w:t>；</w:t>
      </w:r>
      <w:r>
        <w:rPr>
          <w:rFonts w:hint="eastAsia"/>
          <w:color w:val="auto"/>
          <w:highlight w:val="none"/>
        </w:rPr>
        <w:t>组织实施对全市燃气事故应急保障资金使用的财政监督</w:t>
      </w:r>
      <w:r>
        <w:rPr>
          <w:rFonts w:hint="eastAsia"/>
          <w:color w:val="auto"/>
          <w:highlight w:val="none"/>
          <w:lang w:eastAsia="zh-CN"/>
        </w:rPr>
        <w:t>；</w:t>
      </w:r>
      <w:r>
        <w:rPr>
          <w:rFonts w:hint="eastAsia"/>
          <w:color w:val="auto"/>
          <w:highlight w:val="none"/>
        </w:rPr>
        <w:t>管理市级燃气事故应急保障资金支出，为燃气事故应急救援提供资金保障。</w:t>
      </w:r>
    </w:p>
    <w:p w14:paraId="3A5FB4C1">
      <w:pPr>
        <w:bidi w:val="0"/>
        <w:rPr>
          <w:rFonts w:hint="eastAsia"/>
          <w:color w:val="auto"/>
          <w:highlight w:val="none"/>
        </w:rPr>
      </w:pPr>
      <w:r>
        <w:rPr>
          <w:color w:val="auto"/>
          <w:highlight w:val="none"/>
        </w:rPr>
        <w:t>市工信局</w:t>
      </w:r>
      <w:r>
        <w:rPr>
          <w:rFonts w:hint="eastAsia"/>
          <w:color w:val="auto"/>
          <w:highlight w:val="none"/>
        </w:rPr>
        <w:t>：指导全市工业和信息化领域加强安全生产，全面贯彻落实《景德镇市安全生产委员会关于印发景德镇市安全生产工作职责暂行规定的通知》(景安字〔2018〕19号)明确的安全生产监督管理职责，</w:t>
      </w:r>
      <w:r>
        <w:rPr>
          <w:color w:val="auto"/>
          <w:highlight w:val="none"/>
        </w:rPr>
        <w:t>依法参与燃气事故</w:t>
      </w:r>
      <w:r>
        <w:rPr>
          <w:rFonts w:hint="eastAsia"/>
          <w:color w:val="auto"/>
          <w:highlight w:val="none"/>
        </w:rPr>
        <w:t>应急处置工作。</w:t>
      </w:r>
    </w:p>
    <w:p w14:paraId="6B10C817">
      <w:pPr>
        <w:bidi w:val="0"/>
        <w:rPr>
          <w:rFonts w:hint="eastAsia"/>
          <w:color w:val="auto"/>
          <w:highlight w:val="none"/>
        </w:rPr>
      </w:pPr>
      <w:r>
        <w:rPr>
          <w:rFonts w:hint="eastAsia"/>
          <w:color w:val="auto"/>
          <w:highlight w:val="none"/>
          <w:lang w:eastAsia="zh-CN"/>
        </w:rPr>
        <w:t>国家陶瓷文化传承创新试验区管理委员会办公室</w:t>
      </w:r>
      <w:r>
        <w:rPr>
          <w:rFonts w:hint="eastAsia"/>
          <w:color w:val="auto"/>
          <w:highlight w:val="none"/>
        </w:rPr>
        <w:t>：负责燃气梭式窑安全生产的事故调查和应急处置工作。</w:t>
      </w:r>
    </w:p>
    <w:p w14:paraId="6136149F">
      <w:pPr>
        <w:bidi w:val="0"/>
        <w:rPr>
          <w:rFonts w:hint="eastAsia"/>
          <w:color w:val="auto"/>
          <w:highlight w:val="none"/>
        </w:rPr>
      </w:pPr>
      <w:r>
        <w:rPr>
          <w:rFonts w:hint="eastAsia"/>
          <w:color w:val="auto"/>
          <w:highlight w:val="none"/>
        </w:rPr>
        <w:t>市城管局：负责燃气管道违章占压的事故调查，并参与应急处置工作。</w:t>
      </w:r>
    </w:p>
    <w:p w14:paraId="5117312B">
      <w:pPr>
        <w:bidi w:val="0"/>
        <w:rPr>
          <w:color w:val="auto"/>
          <w:highlight w:val="none"/>
        </w:rPr>
      </w:pPr>
      <w:r>
        <w:rPr>
          <w:rFonts w:hint="eastAsia"/>
          <w:color w:val="auto"/>
          <w:highlight w:val="none"/>
          <w:lang w:eastAsia="zh-CN"/>
        </w:rPr>
        <w:t>市消防支队</w:t>
      </w:r>
      <w:r>
        <w:rPr>
          <w:color w:val="auto"/>
          <w:highlight w:val="none"/>
        </w:rPr>
        <w:t>：以抢救人员生命为主的应急救援工作</w:t>
      </w:r>
      <w:r>
        <w:rPr>
          <w:rFonts w:hint="eastAsia"/>
          <w:color w:val="auto"/>
          <w:highlight w:val="none"/>
        </w:rPr>
        <w:t>，负责控制和扑灭火灾，控制易燃、易爆、有毒物质泄漏的事故现场，并负责有毒物质的洗消工作等。</w:t>
      </w:r>
    </w:p>
    <w:p w14:paraId="497E9577">
      <w:pPr>
        <w:bidi w:val="0"/>
        <w:rPr>
          <w:color w:val="auto"/>
          <w:highlight w:val="none"/>
        </w:rPr>
      </w:pPr>
      <w:r>
        <w:rPr>
          <w:color w:val="auto"/>
          <w:highlight w:val="none"/>
        </w:rPr>
        <w:t>市公安局</w:t>
      </w:r>
      <w:r>
        <w:rPr>
          <w:rFonts w:hint="eastAsia"/>
          <w:color w:val="auto"/>
          <w:highlight w:val="none"/>
        </w:rPr>
        <w:t>交</w:t>
      </w:r>
      <w:r>
        <w:rPr>
          <w:color w:val="auto"/>
          <w:highlight w:val="none"/>
        </w:rPr>
        <w:t>警支队：负责制定交通处置的应急预案；负责事故现场区域周边道路的交通管制工作</w:t>
      </w:r>
      <w:r>
        <w:rPr>
          <w:rFonts w:hint="eastAsia"/>
          <w:color w:val="auto"/>
          <w:highlight w:val="none"/>
        </w:rPr>
        <w:t>，</w:t>
      </w:r>
      <w:r>
        <w:rPr>
          <w:color w:val="auto"/>
          <w:highlight w:val="none"/>
        </w:rPr>
        <w:t>禁止无关车辆进入危险区域，保障救援道路的畅通</w:t>
      </w:r>
      <w:r>
        <w:rPr>
          <w:rFonts w:hint="eastAsia"/>
          <w:color w:val="auto"/>
          <w:highlight w:val="none"/>
        </w:rPr>
        <w:t>等</w:t>
      </w:r>
      <w:r>
        <w:rPr>
          <w:color w:val="auto"/>
          <w:highlight w:val="none"/>
        </w:rPr>
        <w:t>。</w:t>
      </w:r>
    </w:p>
    <w:p w14:paraId="0687AEBA">
      <w:pPr>
        <w:bidi w:val="0"/>
        <w:rPr>
          <w:color w:val="auto"/>
          <w:highlight w:val="none"/>
        </w:rPr>
      </w:pPr>
      <w:r>
        <w:rPr>
          <w:color w:val="auto"/>
          <w:highlight w:val="none"/>
        </w:rPr>
        <w:t>市卫健委：</w:t>
      </w:r>
      <w:r>
        <w:rPr>
          <w:rFonts w:hint="eastAsia"/>
          <w:color w:val="auto"/>
          <w:highlight w:val="none"/>
        </w:rPr>
        <w:t>负责协调有关医疗机构对事故现场开展紧急医学</w:t>
      </w:r>
      <w:r>
        <w:rPr>
          <w:rFonts w:hint="eastAsia"/>
          <w:color w:val="auto"/>
          <w:highlight w:val="none"/>
          <w:lang w:eastAsia="zh-CN"/>
        </w:rPr>
        <w:t>救援</w:t>
      </w:r>
      <w:r>
        <w:rPr>
          <w:rFonts w:hint="eastAsia"/>
          <w:color w:val="auto"/>
          <w:highlight w:val="none"/>
        </w:rPr>
        <w:t>，组织医务人员、抢救药品和设备参与救援等</w:t>
      </w:r>
      <w:r>
        <w:rPr>
          <w:color w:val="auto"/>
          <w:highlight w:val="none"/>
        </w:rPr>
        <w:t>。</w:t>
      </w:r>
    </w:p>
    <w:p w14:paraId="30F63A53">
      <w:pPr>
        <w:bidi w:val="0"/>
        <w:rPr>
          <w:color w:val="auto"/>
          <w:highlight w:val="none"/>
        </w:rPr>
      </w:pPr>
      <w:r>
        <w:rPr>
          <w:rFonts w:hint="eastAsia"/>
          <w:color w:val="auto"/>
          <w:highlight w:val="none"/>
          <w:lang w:eastAsia="zh-CN"/>
        </w:rPr>
        <w:t>市交通局</w:t>
      </w:r>
      <w:r>
        <w:rPr>
          <w:color w:val="auto"/>
          <w:highlight w:val="none"/>
        </w:rPr>
        <w:t>：负责应急处置所需的交通运输保障</w:t>
      </w:r>
      <w:r>
        <w:rPr>
          <w:rFonts w:hint="eastAsia"/>
          <w:color w:val="auto"/>
          <w:highlight w:val="none"/>
        </w:rPr>
        <w:t>，</w:t>
      </w:r>
      <w:r>
        <w:rPr>
          <w:color w:val="auto"/>
          <w:highlight w:val="none"/>
        </w:rPr>
        <w:t>参与车辆运输危险化学品燃气事故的调查</w:t>
      </w:r>
      <w:r>
        <w:rPr>
          <w:rFonts w:hint="eastAsia"/>
          <w:color w:val="auto"/>
          <w:highlight w:val="none"/>
        </w:rPr>
        <w:t>等</w:t>
      </w:r>
      <w:r>
        <w:rPr>
          <w:color w:val="auto"/>
          <w:highlight w:val="none"/>
        </w:rPr>
        <w:t>。</w:t>
      </w:r>
    </w:p>
    <w:p w14:paraId="3CB66634">
      <w:pPr>
        <w:bidi w:val="0"/>
        <w:rPr>
          <w:color w:val="auto"/>
          <w:highlight w:val="none"/>
        </w:rPr>
      </w:pPr>
      <w:r>
        <w:rPr>
          <w:color w:val="auto"/>
          <w:highlight w:val="none"/>
        </w:rPr>
        <w:t>市生态环境局：监测、分析燃气事故对周边地区可能造成的环境污染情况</w:t>
      </w:r>
      <w:r>
        <w:rPr>
          <w:rFonts w:hint="eastAsia"/>
          <w:color w:val="auto"/>
          <w:highlight w:val="none"/>
        </w:rPr>
        <w:t>，</w:t>
      </w:r>
      <w:r>
        <w:rPr>
          <w:color w:val="auto"/>
          <w:highlight w:val="none"/>
        </w:rPr>
        <w:t>并对事故产生的污染提出处置意见</w:t>
      </w:r>
      <w:r>
        <w:rPr>
          <w:rFonts w:hint="eastAsia"/>
          <w:color w:val="auto"/>
          <w:highlight w:val="none"/>
        </w:rPr>
        <w:t>等</w:t>
      </w:r>
      <w:r>
        <w:rPr>
          <w:color w:val="auto"/>
          <w:highlight w:val="none"/>
        </w:rPr>
        <w:t>。</w:t>
      </w:r>
    </w:p>
    <w:p w14:paraId="20FB0322">
      <w:pPr>
        <w:bidi w:val="0"/>
        <w:rPr>
          <w:color w:val="auto"/>
          <w:highlight w:val="none"/>
        </w:rPr>
      </w:pPr>
      <w:r>
        <w:rPr>
          <w:color w:val="auto"/>
          <w:highlight w:val="none"/>
        </w:rPr>
        <w:t>市气象局：负责对燃气事故现场及周边地区的气象监测</w:t>
      </w:r>
      <w:r>
        <w:rPr>
          <w:rFonts w:hint="eastAsia"/>
          <w:color w:val="auto"/>
          <w:highlight w:val="none"/>
        </w:rPr>
        <w:t>，</w:t>
      </w:r>
      <w:r>
        <w:rPr>
          <w:color w:val="auto"/>
          <w:highlight w:val="none"/>
        </w:rPr>
        <w:t>提供必要的气象信息服务。</w:t>
      </w:r>
    </w:p>
    <w:p w14:paraId="3B646A3C">
      <w:pPr>
        <w:bidi w:val="0"/>
        <w:rPr>
          <w:color w:val="auto"/>
          <w:highlight w:val="none"/>
        </w:rPr>
      </w:pPr>
      <w:r>
        <w:rPr>
          <w:color w:val="auto"/>
          <w:highlight w:val="none"/>
        </w:rPr>
        <w:t>市民政局：负责因事故灾难造成困难群众的生活救助</w:t>
      </w:r>
      <w:r>
        <w:rPr>
          <w:rFonts w:hint="eastAsia"/>
          <w:color w:val="auto"/>
          <w:highlight w:val="none"/>
        </w:rPr>
        <w:t>，</w:t>
      </w:r>
      <w:r>
        <w:rPr>
          <w:color w:val="auto"/>
          <w:highlight w:val="none"/>
        </w:rPr>
        <w:t>协调遗体处理等善后事宜。</w:t>
      </w:r>
    </w:p>
    <w:p w14:paraId="464BCB81">
      <w:pPr>
        <w:bidi w:val="0"/>
        <w:rPr>
          <w:color w:val="auto"/>
          <w:highlight w:val="none"/>
        </w:rPr>
      </w:pPr>
      <w:r>
        <w:rPr>
          <w:color w:val="auto"/>
          <w:highlight w:val="none"/>
        </w:rPr>
        <w:t>市</w:t>
      </w:r>
      <w:r>
        <w:rPr>
          <w:rFonts w:hint="eastAsia"/>
          <w:color w:val="auto"/>
          <w:highlight w:val="none"/>
          <w:lang w:val="en-US" w:eastAsia="zh-CN"/>
        </w:rPr>
        <w:t>市场监管</w:t>
      </w:r>
      <w:r>
        <w:rPr>
          <w:color w:val="auto"/>
          <w:highlight w:val="none"/>
        </w:rPr>
        <w:t>局：组织或者参与压力容器、压力管道等特种设备的事故调查</w:t>
      </w:r>
      <w:r>
        <w:rPr>
          <w:rFonts w:hint="eastAsia"/>
          <w:color w:val="auto"/>
          <w:highlight w:val="none"/>
        </w:rPr>
        <w:t>，</w:t>
      </w:r>
      <w:r>
        <w:rPr>
          <w:color w:val="auto"/>
          <w:highlight w:val="none"/>
        </w:rPr>
        <w:t>并参与相应应急处置工作。</w:t>
      </w:r>
    </w:p>
    <w:p w14:paraId="4AC1D156">
      <w:pPr>
        <w:bidi w:val="0"/>
        <w:rPr>
          <w:color w:val="auto"/>
          <w:highlight w:val="none"/>
        </w:rPr>
      </w:pPr>
      <w:r>
        <w:rPr>
          <w:rFonts w:hint="eastAsia"/>
          <w:color w:val="auto"/>
          <w:highlight w:val="none"/>
          <w:lang w:eastAsia="zh-CN"/>
        </w:rPr>
        <w:t>江西省赣东航道事务中心</w:t>
      </w:r>
      <w:r>
        <w:rPr>
          <w:color w:val="auto"/>
          <w:highlight w:val="none"/>
        </w:rPr>
        <w:t>：负责组织协调辖区内河水上交通引发的燃气安全事故的救援工作；组织协调救助力量，在专业救援及清污队伍的协同下控制水上交通引发的易燃、易爆、有毒物质泄漏和事发水上及内河水域船舶污染清除工作；组织实施水上及辖区内河水上交通管制工作；组织协调水上及辖区内河水上的搜救工作。</w:t>
      </w:r>
    </w:p>
    <w:p w14:paraId="4198F4CC">
      <w:pPr>
        <w:pStyle w:val="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kern w:val="2"/>
          <w:sz w:val="28"/>
          <w:szCs w:val="22"/>
          <w:highlight w:val="none"/>
          <w:lang w:val="en-US" w:eastAsia="zh-CN" w:bidi="ar-SA"/>
        </w:rPr>
      </w:pPr>
      <w:r>
        <w:rPr>
          <w:rFonts w:hint="eastAsia" w:ascii="宋体" w:hAnsi="宋体" w:eastAsia="宋体" w:cs="宋体"/>
          <w:color w:val="auto"/>
          <w:spacing w:val="-4"/>
          <w:sz w:val="28"/>
          <w:szCs w:val="28"/>
          <w:highlight w:val="none"/>
          <w:lang w:val="en-US" w:eastAsia="zh-CN"/>
        </w:rPr>
        <w:t>市教体局：</w:t>
      </w:r>
      <w:r>
        <w:rPr>
          <w:rFonts w:hint="eastAsia" w:ascii="Times New Roman" w:hAnsi="Times New Roman" w:eastAsia="宋体" w:cs="Times New Roman"/>
          <w:color w:val="auto"/>
          <w:kern w:val="2"/>
          <w:sz w:val="28"/>
          <w:szCs w:val="22"/>
          <w:highlight w:val="none"/>
          <w:lang w:val="en-US" w:eastAsia="zh-CN" w:bidi="ar-SA"/>
        </w:rPr>
        <w:t>将燃气安全知识纳入中小学安全教育内容。组织学校加强宣传教育，普及燃气安全使用和应急处置知识，提升社会公众防范和化解燃气安全风险隐患的意识和能力。</w:t>
      </w:r>
    </w:p>
    <w:p w14:paraId="0D692F30">
      <w:pPr>
        <w:bidi w:val="0"/>
        <w:rPr>
          <w:rFonts w:hint="eastAsia" w:ascii="宋体" w:hAnsi="宋体" w:eastAsia="宋体" w:cs="宋体"/>
          <w:color w:val="auto"/>
          <w:spacing w:val="-4"/>
          <w:sz w:val="28"/>
          <w:szCs w:val="28"/>
          <w:highlight w:val="none"/>
          <w:lang w:val="en-US" w:eastAsia="zh-CN"/>
        </w:rPr>
      </w:pPr>
      <w:r>
        <w:rPr>
          <w:rFonts w:hint="eastAsia" w:ascii="Times New Roman" w:hAnsi="Times New Roman" w:eastAsia="宋体" w:cs="Times New Roman"/>
          <w:color w:val="auto"/>
          <w:kern w:val="2"/>
          <w:sz w:val="28"/>
          <w:szCs w:val="22"/>
          <w:highlight w:val="none"/>
          <w:lang w:val="en-US" w:eastAsia="zh-CN" w:bidi="ar-SA"/>
        </w:rPr>
        <w:t>推动高等院校恢复燃气专业设置，鼓励燃气经营企业与高等院校建立人才联合培养机制，加大燃气专业人才培养力度。</w:t>
      </w:r>
    </w:p>
    <w:p w14:paraId="62881FDA">
      <w:pPr>
        <w:bidi w:val="0"/>
        <w:rPr>
          <w:rFonts w:hint="eastAsia" w:eastAsia="宋体"/>
          <w:color w:val="auto"/>
          <w:highlight w:val="none"/>
          <w:lang w:eastAsia="zh-CN"/>
        </w:rPr>
      </w:pPr>
      <w:r>
        <w:rPr>
          <w:rFonts w:hint="eastAsia" w:ascii="宋体" w:hAnsi="宋体" w:eastAsia="宋体" w:cs="宋体"/>
          <w:color w:val="auto"/>
          <w:spacing w:val="-4"/>
          <w:sz w:val="28"/>
          <w:szCs w:val="28"/>
          <w:highlight w:val="none"/>
        </w:rPr>
        <w:t>市文旅局</w:t>
      </w:r>
      <w:r>
        <w:rPr>
          <w:rFonts w:hint="eastAsia" w:ascii="宋体" w:hAnsi="宋体" w:eastAsia="宋体" w:cs="宋体"/>
          <w:color w:val="auto"/>
          <w:spacing w:val="-4"/>
          <w:sz w:val="28"/>
          <w:szCs w:val="28"/>
          <w:highlight w:val="none"/>
          <w:lang w:eastAsia="zh-CN"/>
        </w:rPr>
        <w:t>：</w:t>
      </w:r>
      <w:r>
        <w:rPr>
          <w:rFonts w:hint="eastAsia" w:ascii="Times New Roman" w:hAnsi="Times New Roman" w:eastAsia="宋体" w:cs="Times New Roman"/>
          <w:color w:val="auto"/>
          <w:kern w:val="2"/>
          <w:sz w:val="28"/>
          <w:szCs w:val="22"/>
          <w:highlight w:val="none"/>
          <w:lang w:val="en-US" w:eastAsia="zh-CN" w:bidi="ar-SA"/>
        </w:rPr>
        <w:t>加强城镇燃气安全使用和应急处置知识，提升文旅行业防范和化解燃气安全风险隐患的意识和能力。</w:t>
      </w:r>
    </w:p>
    <w:p w14:paraId="24A29664">
      <w:pPr>
        <w:bidi w:val="0"/>
        <w:rPr>
          <w:color w:val="auto"/>
          <w:highlight w:val="none"/>
        </w:rPr>
      </w:pPr>
      <w:r>
        <w:rPr>
          <w:color w:val="auto"/>
          <w:highlight w:val="none"/>
        </w:rPr>
        <w:t>市总工会：依法参与燃气事故调查处理。</w:t>
      </w:r>
    </w:p>
    <w:p w14:paraId="614ADA13">
      <w:pPr>
        <w:bidi w:val="0"/>
        <w:rPr>
          <w:color w:val="auto"/>
          <w:highlight w:val="none"/>
        </w:rPr>
      </w:pPr>
      <w:r>
        <w:rPr>
          <w:color w:val="auto"/>
          <w:highlight w:val="none"/>
        </w:rPr>
        <w:t>市机关事务管理局：负责抢险、救援、上级部门领导和调查人员的后勤保障工作。</w:t>
      </w:r>
    </w:p>
    <w:p w14:paraId="24A3DE0E">
      <w:pPr>
        <w:keepNext w:val="0"/>
        <w:keepLines w:val="0"/>
        <w:pageBreakBefore w:val="0"/>
        <w:widowControl w:val="0"/>
        <w:kinsoku/>
        <w:wordWrap/>
        <w:overflowPunct/>
        <w:topLinePunct w:val="0"/>
        <w:autoSpaceDE/>
        <w:autoSpaceDN/>
        <w:bidi w:val="0"/>
        <w:adjustRightInd/>
        <w:snapToGrid/>
        <w:textAlignment w:val="auto"/>
        <w:rPr>
          <w:color w:val="auto"/>
          <w:highlight w:val="none"/>
        </w:rPr>
      </w:pPr>
      <w:r>
        <w:rPr>
          <w:color w:val="auto"/>
          <w:highlight w:val="none"/>
        </w:rPr>
        <w:t>事发地所在</w:t>
      </w:r>
      <w:r>
        <w:rPr>
          <w:rFonts w:hint="eastAsia"/>
          <w:color w:val="auto"/>
          <w:highlight w:val="none"/>
          <w:lang w:eastAsia="zh-CN"/>
        </w:rPr>
        <w:t>市（县、区）</w:t>
      </w:r>
      <w:r>
        <w:rPr>
          <w:color w:val="auto"/>
          <w:highlight w:val="none"/>
        </w:rPr>
        <w:t>人民政府、开发区（新区）管委会</w:t>
      </w:r>
      <w:r>
        <w:rPr>
          <w:rFonts w:hint="eastAsia"/>
          <w:color w:val="auto"/>
          <w:highlight w:val="none"/>
          <w:lang w:eastAsia="zh-CN"/>
        </w:rPr>
        <w:t>：</w:t>
      </w:r>
      <w:r>
        <w:rPr>
          <w:color w:val="auto"/>
          <w:highlight w:val="none"/>
        </w:rPr>
        <w:t>负责区域范围内燃气事故的属地响应</w:t>
      </w:r>
      <w:r>
        <w:rPr>
          <w:rFonts w:hint="eastAsia"/>
          <w:color w:val="auto"/>
          <w:highlight w:val="none"/>
        </w:rPr>
        <w:t>（包括管道燃气、瓶装燃气、加气站等安全事故的处置），</w:t>
      </w:r>
      <w:r>
        <w:rPr>
          <w:color w:val="auto"/>
          <w:highlight w:val="none"/>
        </w:rPr>
        <w:t>组织人员疏散安置、现场救助</w:t>
      </w:r>
      <w:r>
        <w:rPr>
          <w:rFonts w:hint="eastAsia"/>
          <w:color w:val="auto"/>
          <w:highlight w:val="none"/>
        </w:rPr>
        <w:t>，</w:t>
      </w:r>
      <w:r>
        <w:rPr>
          <w:color w:val="auto"/>
          <w:highlight w:val="none"/>
        </w:rPr>
        <w:t>确保受灾人员的基本生活</w:t>
      </w:r>
      <w:r>
        <w:rPr>
          <w:rFonts w:hint="eastAsia"/>
          <w:color w:val="auto"/>
          <w:highlight w:val="none"/>
        </w:rPr>
        <w:t>，</w:t>
      </w:r>
      <w:r>
        <w:rPr>
          <w:color w:val="auto"/>
          <w:highlight w:val="none"/>
        </w:rPr>
        <w:t>做好受害者及家属的安抚、赔偿及其他善后处置等工作。</w:t>
      </w:r>
      <w:bookmarkStart w:id="18" w:name="_Toc442166557"/>
    </w:p>
    <w:p w14:paraId="16FCC8BD">
      <w:pPr>
        <w:pStyle w:val="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kern w:val="2"/>
          <w:sz w:val="28"/>
          <w:szCs w:val="22"/>
          <w:highlight w:val="none"/>
          <w:lang w:val="en-US" w:eastAsia="zh-CN" w:bidi="ar-SA"/>
        </w:rPr>
      </w:pPr>
      <w:r>
        <w:rPr>
          <w:rFonts w:hint="eastAsia" w:ascii="Times New Roman" w:hAnsi="Times New Roman" w:eastAsia="宋体" w:cs="Times New Roman"/>
          <w:color w:val="auto"/>
          <w:kern w:val="2"/>
          <w:sz w:val="28"/>
          <w:szCs w:val="22"/>
          <w:highlight w:val="none"/>
          <w:lang w:val="en-US" w:eastAsia="zh-CN" w:bidi="ar-SA"/>
        </w:rPr>
        <w:t>景德镇华润燃气有限公司、景德镇深燃天然气有限公司：</w:t>
      </w:r>
      <w:r>
        <w:rPr>
          <w:rFonts w:ascii="Times New Roman" w:hAnsi="Times New Roman" w:eastAsia="宋体" w:cs="Times New Roman"/>
          <w:color w:val="auto"/>
          <w:kern w:val="2"/>
          <w:sz w:val="28"/>
          <w:szCs w:val="22"/>
          <w:highlight w:val="none"/>
          <w:lang w:val="en-US" w:eastAsia="zh-CN" w:bidi="ar-SA"/>
        </w:rPr>
        <w:t>负责</w:t>
      </w:r>
      <w:r>
        <w:rPr>
          <w:rFonts w:hint="eastAsia" w:ascii="Times New Roman" w:hAnsi="Times New Roman" w:eastAsia="宋体" w:cs="Times New Roman"/>
          <w:color w:val="auto"/>
          <w:kern w:val="2"/>
          <w:sz w:val="28"/>
          <w:szCs w:val="22"/>
          <w:highlight w:val="none"/>
          <w:lang w:val="en-US" w:eastAsia="zh-CN" w:bidi="ar-SA"/>
        </w:rPr>
        <w:t>配合专业</w:t>
      </w:r>
      <w:r>
        <w:rPr>
          <w:rFonts w:ascii="Times New Roman" w:hAnsi="Times New Roman" w:eastAsia="宋体" w:cs="Times New Roman"/>
          <w:color w:val="auto"/>
          <w:kern w:val="2"/>
          <w:sz w:val="28"/>
          <w:szCs w:val="22"/>
          <w:highlight w:val="none"/>
          <w:lang w:val="en-US" w:eastAsia="zh-CN" w:bidi="ar-SA"/>
        </w:rPr>
        <w:t>救援</w:t>
      </w:r>
      <w:r>
        <w:rPr>
          <w:rFonts w:hint="eastAsia" w:ascii="Times New Roman" w:hAnsi="Times New Roman" w:eastAsia="宋体" w:cs="Times New Roman"/>
          <w:color w:val="auto"/>
          <w:kern w:val="2"/>
          <w:sz w:val="28"/>
          <w:szCs w:val="22"/>
          <w:highlight w:val="none"/>
          <w:lang w:val="en-US" w:eastAsia="zh-CN" w:bidi="ar-SA"/>
        </w:rPr>
        <w:t>单位进行城镇</w:t>
      </w:r>
      <w:r>
        <w:rPr>
          <w:rFonts w:ascii="Times New Roman" w:hAnsi="Times New Roman" w:eastAsia="宋体" w:cs="Times New Roman"/>
          <w:color w:val="auto"/>
          <w:kern w:val="2"/>
          <w:sz w:val="28"/>
          <w:szCs w:val="22"/>
          <w:highlight w:val="none"/>
          <w:lang w:val="en-US" w:eastAsia="zh-CN" w:bidi="ar-SA"/>
        </w:rPr>
        <w:t>燃气事故的救援工作；</w:t>
      </w:r>
      <w:r>
        <w:rPr>
          <w:rFonts w:hint="eastAsia" w:ascii="Times New Roman" w:hAnsi="Times New Roman" w:eastAsia="宋体" w:cs="Times New Roman"/>
          <w:color w:val="auto"/>
          <w:kern w:val="2"/>
          <w:sz w:val="28"/>
          <w:szCs w:val="22"/>
          <w:highlight w:val="none"/>
          <w:lang w:val="en-US" w:eastAsia="zh-CN" w:bidi="ar-SA"/>
        </w:rPr>
        <w:t>提供城镇</w:t>
      </w:r>
      <w:r>
        <w:rPr>
          <w:rFonts w:ascii="Times New Roman" w:hAnsi="Times New Roman" w:eastAsia="宋体" w:cs="Times New Roman"/>
          <w:color w:val="auto"/>
          <w:kern w:val="2"/>
          <w:sz w:val="28"/>
          <w:szCs w:val="22"/>
          <w:highlight w:val="none"/>
          <w:lang w:val="en-US" w:eastAsia="zh-CN" w:bidi="ar-SA"/>
        </w:rPr>
        <w:t>燃气专业救援</w:t>
      </w:r>
      <w:r>
        <w:rPr>
          <w:rFonts w:hint="eastAsia" w:ascii="Times New Roman" w:hAnsi="Times New Roman" w:eastAsia="宋体" w:cs="Times New Roman"/>
          <w:color w:val="auto"/>
          <w:kern w:val="2"/>
          <w:sz w:val="28"/>
          <w:szCs w:val="22"/>
          <w:highlight w:val="none"/>
          <w:lang w:val="en-US" w:eastAsia="zh-CN" w:bidi="ar-SA"/>
        </w:rPr>
        <w:t>装备</w:t>
      </w:r>
      <w:r>
        <w:rPr>
          <w:rFonts w:ascii="Times New Roman" w:hAnsi="Times New Roman" w:eastAsia="宋体" w:cs="Times New Roman"/>
          <w:color w:val="auto"/>
          <w:kern w:val="2"/>
          <w:sz w:val="28"/>
          <w:szCs w:val="22"/>
          <w:highlight w:val="none"/>
          <w:lang w:val="en-US" w:eastAsia="zh-CN" w:bidi="ar-SA"/>
        </w:rPr>
        <w:t>及</w:t>
      </w:r>
      <w:r>
        <w:rPr>
          <w:rFonts w:hint="eastAsia" w:ascii="Times New Roman" w:hAnsi="Times New Roman" w:eastAsia="宋体" w:cs="Times New Roman"/>
          <w:color w:val="auto"/>
          <w:kern w:val="2"/>
          <w:sz w:val="28"/>
          <w:szCs w:val="22"/>
          <w:highlight w:val="none"/>
          <w:lang w:val="en-US" w:eastAsia="zh-CN" w:bidi="ar-SA"/>
        </w:rPr>
        <w:t>技术</w:t>
      </w:r>
      <w:r>
        <w:rPr>
          <w:rFonts w:ascii="Times New Roman" w:hAnsi="Times New Roman" w:eastAsia="宋体" w:cs="Times New Roman"/>
          <w:color w:val="auto"/>
          <w:kern w:val="2"/>
          <w:sz w:val="28"/>
          <w:szCs w:val="22"/>
          <w:highlight w:val="none"/>
          <w:lang w:val="en-US" w:eastAsia="zh-CN" w:bidi="ar-SA"/>
        </w:rPr>
        <w:t>队伍</w:t>
      </w:r>
      <w:r>
        <w:rPr>
          <w:rFonts w:hint="eastAsia" w:ascii="Times New Roman" w:hAnsi="Times New Roman" w:eastAsia="宋体" w:cs="Times New Roman"/>
          <w:color w:val="auto"/>
          <w:kern w:val="2"/>
          <w:sz w:val="28"/>
          <w:szCs w:val="22"/>
          <w:highlight w:val="none"/>
          <w:lang w:val="en-US" w:eastAsia="zh-CN" w:bidi="ar-SA"/>
        </w:rPr>
        <w:t>，参与事故调查处理。</w:t>
      </w:r>
    </w:p>
    <w:p w14:paraId="08887F08">
      <w:pPr>
        <w:pStyle w:val="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kern w:val="2"/>
          <w:sz w:val="28"/>
          <w:szCs w:val="22"/>
          <w:highlight w:val="none"/>
          <w:lang w:val="en-US" w:eastAsia="zh-CN" w:bidi="ar-SA"/>
        </w:rPr>
      </w:pPr>
      <w:r>
        <w:rPr>
          <w:rFonts w:hint="eastAsia" w:ascii="Times New Roman" w:hAnsi="Times New Roman" w:eastAsia="宋体" w:cs="Times New Roman"/>
          <w:color w:val="auto"/>
          <w:kern w:val="2"/>
          <w:sz w:val="28"/>
          <w:szCs w:val="22"/>
          <w:highlight w:val="none"/>
          <w:lang w:val="en-US" w:eastAsia="zh-CN" w:bidi="ar-SA"/>
        </w:rPr>
        <w:t>景德镇市水务公司：</w:t>
      </w:r>
      <w:r>
        <w:rPr>
          <w:rFonts w:ascii="Times New Roman" w:hAnsi="Times New Roman" w:eastAsia="宋体" w:cs="Times New Roman"/>
          <w:color w:val="auto"/>
          <w:kern w:val="2"/>
          <w:sz w:val="28"/>
          <w:szCs w:val="22"/>
          <w:highlight w:val="none"/>
          <w:lang w:val="en-US" w:eastAsia="zh-CN" w:bidi="ar-SA"/>
        </w:rPr>
        <w:t>负责</w:t>
      </w:r>
      <w:r>
        <w:rPr>
          <w:rFonts w:hint="eastAsia" w:ascii="Times New Roman" w:hAnsi="Times New Roman" w:eastAsia="宋体" w:cs="Times New Roman"/>
          <w:color w:val="auto"/>
          <w:kern w:val="2"/>
          <w:sz w:val="28"/>
          <w:szCs w:val="22"/>
          <w:highlight w:val="none"/>
          <w:lang w:val="en-US" w:eastAsia="zh-CN" w:bidi="ar-SA"/>
        </w:rPr>
        <w:t>配合专业</w:t>
      </w:r>
      <w:r>
        <w:rPr>
          <w:rFonts w:ascii="Times New Roman" w:hAnsi="Times New Roman" w:eastAsia="宋体" w:cs="Times New Roman"/>
          <w:color w:val="auto"/>
          <w:kern w:val="2"/>
          <w:sz w:val="28"/>
          <w:szCs w:val="22"/>
          <w:highlight w:val="none"/>
          <w:lang w:val="en-US" w:eastAsia="zh-CN" w:bidi="ar-SA"/>
        </w:rPr>
        <w:t>救援</w:t>
      </w:r>
      <w:r>
        <w:rPr>
          <w:rFonts w:hint="eastAsia" w:ascii="Times New Roman" w:hAnsi="Times New Roman" w:eastAsia="宋体" w:cs="Times New Roman"/>
          <w:color w:val="auto"/>
          <w:kern w:val="2"/>
          <w:sz w:val="28"/>
          <w:szCs w:val="22"/>
          <w:highlight w:val="none"/>
          <w:lang w:val="en-US" w:eastAsia="zh-CN" w:bidi="ar-SA"/>
        </w:rPr>
        <w:t>单位进行停水、紧急供水作业。</w:t>
      </w:r>
    </w:p>
    <w:p w14:paraId="58791C6C">
      <w:pPr>
        <w:pStyle w:val="2"/>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Times New Roman"/>
          <w:color w:val="auto"/>
          <w:kern w:val="2"/>
          <w:sz w:val="28"/>
          <w:szCs w:val="22"/>
          <w:highlight w:val="none"/>
          <w:lang w:val="en-US" w:eastAsia="zh-CN" w:bidi="ar-SA"/>
        </w:rPr>
      </w:pPr>
      <w:r>
        <w:rPr>
          <w:rFonts w:hint="eastAsia" w:ascii="Times New Roman" w:hAnsi="Times New Roman" w:eastAsia="宋体" w:cs="Times New Roman"/>
          <w:color w:val="auto"/>
          <w:kern w:val="2"/>
          <w:sz w:val="28"/>
          <w:szCs w:val="22"/>
          <w:highlight w:val="none"/>
          <w:lang w:val="en-US" w:eastAsia="zh-CN" w:bidi="ar-SA"/>
        </w:rPr>
        <w:t>国网景德镇供电公司：</w:t>
      </w:r>
      <w:r>
        <w:rPr>
          <w:rFonts w:ascii="Times New Roman" w:hAnsi="Times New Roman" w:eastAsia="宋体" w:cs="Times New Roman"/>
          <w:color w:val="auto"/>
          <w:kern w:val="2"/>
          <w:sz w:val="28"/>
          <w:szCs w:val="22"/>
          <w:highlight w:val="none"/>
          <w:lang w:val="en-US" w:eastAsia="zh-CN" w:bidi="ar-SA"/>
        </w:rPr>
        <w:t>负责</w:t>
      </w:r>
      <w:r>
        <w:rPr>
          <w:rFonts w:hint="eastAsia" w:ascii="Times New Roman" w:hAnsi="Times New Roman" w:eastAsia="宋体" w:cs="Times New Roman"/>
          <w:color w:val="auto"/>
          <w:kern w:val="2"/>
          <w:sz w:val="28"/>
          <w:szCs w:val="22"/>
          <w:highlight w:val="none"/>
          <w:lang w:val="en-US" w:eastAsia="zh-CN" w:bidi="ar-SA"/>
        </w:rPr>
        <w:t>配合专业</w:t>
      </w:r>
      <w:r>
        <w:rPr>
          <w:rFonts w:ascii="Times New Roman" w:hAnsi="Times New Roman" w:eastAsia="宋体" w:cs="Times New Roman"/>
          <w:color w:val="auto"/>
          <w:kern w:val="2"/>
          <w:sz w:val="28"/>
          <w:szCs w:val="22"/>
          <w:highlight w:val="none"/>
          <w:lang w:val="en-US" w:eastAsia="zh-CN" w:bidi="ar-SA"/>
        </w:rPr>
        <w:t>救援</w:t>
      </w:r>
      <w:r>
        <w:rPr>
          <w:rFonts w:hint="eastAsia" w:ascii="Times New Roman" w:hAnsi="Times New Roman" w:eastAsia="宋体" w:cs="Times New Roman"/>
          <w:color w:val="auto"/>
          <w:kern w:val="2"/>
          <w:sz w:val="28"/>
          <w:szCs w:val="22"/>
          <w:highlight w:val="none"/>
          <w:lang w:val="en-US" w:eastAsia="zh-CN" w:bidi="ar-SA"/>
        </w:rPr>
        <w:t>单位进行停电、紧急供电作业。</w:t>
      </w:r>
    </w:p>
    <w:bookmarkEnd w:id="18"/>
    <w:p w14:paraId="407317E9">
      <w:pPr>
        <w:pStyle w:val="6"/>
        <w:bidi w:val="0"/>
        <w:rPr>
          <w:color w:val="auto"/>
          <w:highlight w:val="none"/>
        </w:rPr>
      </w:pPr>
      <w:bookmarkStart w:id="19" w:name="_Toc951"/>
      <w:bookmarkStart w:id="20" w:name="_Toc442166558"/>
      <w:r>
        <w:rPr>
          <w:color w:val="auto"/>
          <w:highlight w:val="none"/>
        </w:rPr>
        <w:t>2.4燃气事故应急现场指挥部</w:t>
      </w:r>
      <w:bookmarkEnd w:id="19"/>
      <w:bookmarkEnd w:id="20"/>
    </w:p>
    <w:p w14:paraId="4614659C">
      <w:pPr>
        <w:bidi w:val="0"/>
        <w:rPr>
          <w:rFonts w:hint="eastAsia"/>
          <w:color w:val="auto"/>
          <w:highlight w:val="none"/>
        </w:rPr>
      </w:pPr>
      <w:r>
        <w:rPr>
          <w:rFonts w:hint="eastAsia"/>
          <w:color w:val="auto"/>
          <w:highlight w:val="none"/>
        </w:rPr>
        <w:t>市燃气事故指挥部在本预案启动后，应根据燃气事故的不同类型，选取符合安全要求和满足指挥需求的场所或场地，设立现场指挥部并明确现场指挥人员。</w:t>
      </w:r>
    </w:p>
    <w:p w14:paraId="10BEC937">
      <w:pPr>
        <w:bidi w:val="0"/>
        <w:rPr>
          <w:rFonts w:hint="eastAsia"/>
          <w:color w:val="auto"/>
          <w:highlight w:val="none"/>
        </w:rPr>
      </w:pPr>
      <w:r>
        <w:rPr>
          <w:rFonts w:hint="eastAsia"/>
          <w:color w:val="auto"/>
          <w:highlight w:val="none"/>
        </w:rPr>
        <w:t>现场指挥部应在第一时间划定警戒隔离范围，确定统一的联系方式并通知参与应急处置的各方力量。</w:t>
      </w:r>
    </w:p>
    <w:p w14:paraId="3CBE22A6">
      <w:pPr>
        <w:bidi w:val="0"/>
        <w:rPr>
          <w:color w:val="auto"/>
          <w:highlight w:val="none"/>
        </w:rPr>
      </w:pPr>
      <w:r>
        <w:rPr>
          <w:rFonts w:hint="eastAsia"/>
          <w:color w:val="auto"/>
          <w:highlight w:val="none"/>
        </w:rPr>
        <w:t>现场指挥部主要负责落实市燃气事故指挥部的各项指挥决策，协调和调度现场应急力量开展各项应急监测、救援和处置，组织重大突发情况和次生衍生事件的紧急处置。</w:t>
      </w:r>
    </w:p>
    <w:p w14:paraId="12E8D86D">
      <w:pPr>
        <w:bidi w:val="0"/>
        <w:rPr>
          <w:color w:val="auto"/>
          <w:highlight w:val="none"/>
        </w:rPr>
      </w:pPr>
      <w:r>
        <w:rPr>
          <w:color w:val="auto"/>
          <w:highlight w:val="none"/>
        </w:rPr>
        <w:t>现场指挥部下设9个工作组：</w:t>
      </w:r>
    </w:p>
    <w:p w14:paraId="7B0B3000">
      <w:pPr>
        <w:widowControl/>
        <w:snapToGrid w:val="0"/>
        <w:spacing w:line="600" w:lineRule="exact"/>
        <w:jc w:val="left"/>
        <w:outlineLvl w:val="2"/>
        <w:rPr>
          <w:b/>
          <w:color w:val="auto"/>
          <w:kern w:val="0"/>
          <w:szCs w:val="32"/>
          <w:highlight w:val="none"/>
        </w:rPr>
      </w:pPr>
      <w:r>
        <w:rPr>
          <w:b/>
          <w:color w:val="auto"/>
          <w:kern w:val="0"/>
          <w:szCs w:val="32"/>
          <w:highlight w:val="none"/>
        </w:rPr>
        <w:t>（1）危险源控制组</w:t>
      </w:r>
    </w:p>
    <w:p w14:paraId="19490C07">
      <w:pPr>
        <w:widowControl/>
        <w:snapToGrid w:val="0"/>
        <w:spacing w:line="600" w:lineRule="exact"/>
        <w:ind w:firstLine="560" w:firstLineChars="200"/>
        <w:jc w:val="left"/>
        <w:rPr>
          <w:rFonts w:hint="eastAsia" w:eastAsia="宋体"/>
          <w:color w:val="auto"/>
          <w:kern w:val="0"/>
          <w:szCs w:val="32"/>
          <w:highlight w:val="none"/>
          <w:lang w:val="en-US" w:eastAsia="zh-CN"/>
        </w:rPr>
      </w:pPr>
      <w:r>
        <w:rPr>
          <w:rFonts w:hint="eastAsia"/>
          <w:color w:val="auto"/>
          <w:kern w:val="0"/>
          <w:szCs w:val="32"/>
          <w:highlight w:val="none"/>
        </w:rPr>
        <w:t>牵头单位：</w:t>
      </w:r>
      <w:r>
        <w:rPr>
          <w:rFonts w:hint="eastAsia"/>
          <w:color w:val="auto"/>
          <w:kern w:val="0"/>
          <w:szCs w:val="32"/>
          <w:highlight w:val="none"/>
          <w:lang w:val="en-US" w:eastAsia="zh-CN"/>
        </w:rPr>
        <w:t>事发地人民政府、</w:t>
      </w:r>
      <w:r>
        <w:rPr>
          <w:rFonts w:hint="eastAsia"/>
          <w:color w:val="auto"/>
          <w:kern w:val="0"/>
          <w:szCs w:val="32"/>
          <w:highlight w:val="none"/>
        </w:rPr>
        <w:t>市住建局</w:t>
      </w:r>
      <w:r>
        <w:rPr>
          <w:rFonts w:hint="eastAsia"/>
          <w:color w:val="auto"/>
          <w:kern w:val="0"/>
          <w:szCs w:val="32"/>
          <w:highlight w:val="none"/>
          <w:lang w:eastAsia="zh-CN"/>
        </w:rPr>
        <w:t>、</w:t>
      </w:r>
      <w:r>
        <w:rPr>
          <w:rFonts w:hint="eastAsia"/>
          <w:color w:val="auto"/>
          <w:kern w:val="0"/>
          <w:szCs w:val="32"/>
          <w:highlight w:val="none"/>
        </w:rPr>
        <w:t>市应急管理局</w:t>
      </w:r>
      <w:r>
        <w:rPr>
          <w:rFonts w:hint="eastAsia"/>
          <w:color w:val="auto"/>
          <w:kern w:val="0"/>
          <w:szCs w:val="32"/>
          <w:highlight w:val="none"/>
          <w:lang w:eastAsia="zh-CN"/>
        </w:rPr>
        <w:t>、国家陶瓷文化传承创新试验区管理委员会办公室（燃气梭式窑）。</w:t>
      </w:r>
    </w:p>
    <w:p w14:paraId="09CACAE2">
      <w:pPr>
        <w:widowControl/>
        <w:snapToGrid w:val="0"/>
        <w:spacing w:line="600" w:lineRule="exact"/>
        <w:ind w:firstLine="560" w:firstLineChars="200"/>
        <w:jc w:val="left"/>
        <w:rPr>
          <w:color w:val="auto"/>
          <w:kern w:val="0"/>
          <w:szCs w:val="32"/>
          <w:highlight w:val="none"/>
        </w:rPr>
      </w:pPr>
      <w:r>
        <w:rPr>
          <w:rFonts w:hint="eastAsia"/>
          <w:color w:val="auto"/>
          <w:kern w:val="0"/>
          <w:szCs w:val="32"/>
          <w:highlight w:val="none"/>
        </w:rPr>
        <w:t>成员单位：</w:t>
      </w:r>
      <w:r>
        <w:rPr>
          <w:rFonts w:hint="eastAsia"/>
          <w:color w:val="auto"/>
          <w:kern w:val="0"/>
          <w:szCs w:val="32"/>
          <w:highlight w:val="none"/>
          <w:lang w:eastAsia="zh-CN"/>
        </w:rPr>
        <w:t>市消防支队</w:t>
      </w:r>
      <w:r>
        <w:rPr>
          <w:color w:val="auto"/>
          <w:kern w:val="0"/>
          <w:szCs w:val="32"/>
          <w:highlight w:val="none"/>
        </w:rPr>
        <w:t>、</w:t>
      </w:r>
      <w:r>
        <w:rPr>
          <w:rFonts w:hint="eastAsia"/>
          <w:color w:val="auto"/>
          <w:kern w:val="0"/>
          <w:szCs w:val="32"/>
          <w:highlight w:val="none"/>
        </w:rPr>
        <w:t>市</w:t>
      </w:r>
      <w:r>
        <w:rPr>
          <w:rFonts w:hint="eastAsia"/>
          <w:color w:val="auto"/>
          <w:kern w:val="0"/>
          <w:szCs w:val="32"/>
          <w:highlight w:val="none"/>
          <w:lang w:val="en-US" w:eastAsia="zh-CN"/>
        </w:rPr>
        <w:t>公安局、</w:t>
      </w:r>
      <w:r>
        <w:rPr>
          <w:rFonts w:hint="eastAsia"/>
          <w:color w:val="auto"/>
          <w:kern w:val="0"/>
          <w:szCs w:val="32"/>
          <w:highlight w:val="none"/>
        </w:rPr>
        <w:t>市</w:t>
      </w:r>
      <w:r>
        <w:rPr>
          <w:rFonts w:hint="eastAsia"/>
          <w:color w:val="auto"/>
          <w:kern w:val="0"/>
          <w:szCs w:val="32"/>
          <w:highlight w:val="none"/>
          <w:lang w:val="en-US" w:eastAsia="zh-CN"/>
        </w:rPr>
        <w:t>城管局</w:t>
      </w:r>
      <w:r>
        <w:rPr>
          <w:rFonts w:hint="eastAsia"/>
          <w:color w:val="auto"/>
          <w:kern w:val="0"/>
          <w:szCs w:val="32"/>
          <w:highlight w:val="none"/>
        </w:rPr>
        <w:t>、市</w:t>
      </w:r>
      <w:r>
        <w:rPr>
          <w:rFonts w:hint="eastAsia"/>
          <w:color w:val="auto"/>
          <w:kern w:val="0"/>
          <w:szCs w:val="32"/>
          <w:highlight w:val="none"/>
          <w:lang w:val="en-US" w:eastAsia="zh-CN"/>
        </w:rPr>
        <w:t>市场监管</w:t>
      </w:r>
      <w:r>
        <w:rPr>
          <w:rFonts w:hint="eastAsia"/>
          <w:color w:val="auto"/>
          <w:kern w:val="0"/>
          <w:szCs w:val="32"/>
          <w:highlight w:val="none"/>
        </w:rPr>
        <w:t>局</w:t>
      </w:r>
      <w:r>
        <w:rPr>
          <w:color w:val="auto"/>
          <w:kern w:val="0"/>
          <w:szCs w:val="32"/>
          <w:highlight w:val="none"/>
        </w:rPr>
        <w:t>、燃气企业。</w:t>
      </w:r>
    </w:p>
    <w:p w14:paraId="2C5C2208">
      <w:pPr>
        <w:bidi w:val="0"/>
        <w:rPr>
          <w:color w:val="auto"/>
          <w:kern w:val="0"/>
          <w:szCs w:val="32"/>
          <w:highlight w:val="none"/>
        </w:rPr>
      </w:pPr>
      <w:r>
        <w:rPr>
          <w:b/>
          <w:color w:val="auto"/>
          <w:kern w:val="0"/>
          <w:szCs w:val="32"/>
          <w:highlight w:val="none"/>
        </w:rPr>
        <w:t>主要职责：</w:t>
      </w:r>
      <w:r>
        <w:rPr>
          <w:rFonts w:hint="eastAsia"/>
          <w:color w:val="auto"/>
          <w:kern w:val="0"/>
          <w:szCs w:val="32"/>
          <w:highlight w:val="none"/>
        </w:rPr>
        <w:t>负责组织燃气事故危险区域内受伤和被困人员的救援；组织受损燃气设施、设备和管网的抢修、关停和放散；组织开展事故现场的火灾和爆炸险情排除，扑救火灾；当燃气事故对周边的道路、各类管线和线路及相关设施、建（构）筑物造成影响时，协调相关处置工作；协调开展对抢险救援工作产生影响的道路、设施、建筑物或构筑物的拆除和破拆。</w:t>
      </w:r>
    </w:p>
    <w:p w14:paraId="620C1B64">
      <w:pPr>
        <w:bidi w:val="0"/>
        <w:rPr>
          <w:color w:val="auto"/>
          <w:highlight w:val="none"/>
        </w:rPr>
      </w:pPr>
      <w:r>
        <w:rPr>
          <w:color w:val="auto"/>
          <w:highlight w:val="none"/>
        </w:rPr>
        <w:t>（2）安全警戒组</w:t>
      </w:r>
    </w:p>
    <w:p w14:paraId="4E945B31">
      <w:pPr>
        <w:bidi w:val="0"/>
        <w:rPr>
          <w:color w:val="auto"/>
          <w:highlight w:val="none"/>
        </w:rPr>
      </w:pPr>
      <w:r>
        <w:rPr>
          <w:rFonts w:hint="eastAsia"/>
          <w:color w:val="auto"/>
          <w:highlight w:val="none"/>
        </w:rPr>
        <w:t>牵头单位：市公安局</w:t>
      </w:r>
    </w:p>
    <w:p w14:paraId="5DF31289">
      <w:pPr>
        <w:bidi w:val="0"/>
        <w:rPr>
          <w:color w:val="auto"/>
          <w:highlight w:val="none"/>
        </w:rPr>
      </w:pPr>
      <w:r>
        <w:rPr>
          <w:rFonts w:hint="eastAsia"/>
          <w:color w:val="auto"/>
          <w:highlight w:val="none"/>
        </w:rPr>
        <w:t>成员单位：</w:t>
      </w:r>
      <w:r>
        <w:rPr>
          <w:color w:val="auto"/>
          <w:highlight w:val="none"/>
        </w:rPr>
        <w:t>市公安</w:t>
      </w:r>
      <w:r>
        <w:rPr>
          <w:rFonts w:hint="eastAsia"/>
          <w:color w:val="auto"/>
          <w:highlight w:val="none"/>
        </w:rPr>
        <w:t>交警</w:t>
      </w:r>
      <w:r>
        <w:rPr>
          <w:color w:val="auto"/>
          <w:highlight w:val="none"/>
        </w:rPr>
        <w:t>支队</w:t>
      </w:r>
      <w:r>
        <w:rPr>
          <w:rFonts w:hint="eastAsia"/>
          <w:color w:val="auto"/>
          <w:highlight w:val="none"/>
        </w:rPr>
        <w:t>、</w:t>
      </w:r>
      <w:r>
        <w:rPr>
          <w:rFonts w:hint="eastAsia"/>
          <w:color w:val="auto"/>
          <w:highlight w:val="none"/>
          <w:lang w:eastAsia="zh-CN"/>
        </w:rPr>
        <w:t>市交通局</w:t>
      </w:r>
      <w:r>
        <w:rPr>
          <w:rFonts w:hint="eastAsia"/>
          <w:color w:val="auto"/>
          <w:highlight w:val="none"/>
        </w:rPr>
        <w:t>。</w:t>
      </w:r>
    </w:p>
    <w:p w14:paraId="444120C0">
      <w:pPr>
        <w:bidi w:val="0"/>
        <w:rPr>
          <w:color w:val="auto"/>
          <w:highlight w:val="none"/>
        </w:rPr>
      </w:pPr>
      <w:r>
        <w:rPr>
          <w:rFonts w:ascii="Times New Roman" w:hAnsi="Times New Roman" w:eastAsia="宋体" w:cs="Times New Roman"/>
          <w:b/>
          <w:color w:val="auto"/>
          <w:kern w:val="0"/>
          <w:szCs w:val="32"/>
          <w:highlight w:val="none"/>
        </w:rPr>
        <w:t>主要职责：</w:t>
      </w:r>
      <w:r>
        <w:rPr>
          <w:color w:val="auto"/>
          <w:highlight w:val="none"/>
        </w:rPr>
        <w:t>负责布置安全警戒，禁止无关人员和车辆进入危险区域，在人员疏散区域进行治安巡逻。</w:t>
      </w:r>
    </w:p>
    <w:p w14:paraId="2C5F11CC">
      <w:pPr>
        <w:bidi w:val="0"/>
        <w:rPr>
          <w:color w:val="auto"/>
          <w:highlight w:val="none"/>
        </w:rPr>
      </w:pPr>
      <w:r>
        <w:rPr>
          <w:color w:val="auto"/>
          <w:highlight w:val="none"/>
        </w:rPr>
        <w:t>（3）安全疏散组</w:t>
      </w:r>
    </w:p>
    <w:p w14:paraId="38717130">
      <w:pPr>
        <w:bidi w:val="0"/>
        <w:rPr>
          <w:color w:val="auto"/>
          <w:highlight w:val="none"/>
        </w:rPr>
      </w:pPr>
      <w:r>
        <w:rPr>
          <w:rFonts w:hint="eastAsia"/>
          <w:color w:val="auto"/>
          <w:highlight w:val="none"/>
        </w:rPr>
        <w:t>牵头单位：</w:t>
      </w:r>
      <w:r>
        <w:rPr>
          <w:color w:val="auto"/>
          <w:highlight w:val="none"/>
        </w:rPr>
        <w:t>事发地政府牵头</w:t>
      </w:r>
    </w:p>
    <w:p w14:paraId="4F0479AF">
      <w:pPr>
        <w:bidi w:val="0"/>
        <w:rPr>
          <w:color w:val="auto"/>
          <w:highlight w:val="none"/>
        </w:rPr>
      </w:pPr>
      <w:r>
        <w:rPr>
          <w:rFonts w:hint="eastAsia"/>
          <w:color w:val="auto"/>
          <w:highlight w:val="none"/>
        </w:rPr>
        <w:t>成员单位：市工信局、</w:t>
      </w:r>
      <w:r>
        <w:rPr>
          <w:color w:val="auto"/>
          <w:highlight w:val="none"/>
        </w:rPr>
        <w:t>市机关事务管理局。</w:t>
      </w:r>
    </w:p>
    <w:p w14:paraId="71857634">
      <w:pPr>
        <w:bidi w:val="0"/>
        <w:rPr>
          <w:color w:val="auto"/>
          <w:highlight w:val="none"/>
        </w:rPr>
      </w:pPr>
      <w:r>
        <w:rPr>
          <w:color w:val="auto"/>
          <w:highlight w:val="none"/>
        </w:rPr>
        <w:t>主要职责：负责对现场及周围人员进行防护指导，疏散人员，转移周围物资。</w:t>
      </w:r>
    </w:p>
    <w:p w14:paraId="152D2607">
      <w:pPr>
        <w:bidi w:val="0"/>
        <w:rPr>
          <w:color w:val="auto"/>
          <w:highlight w:val="none"/>
        </w:rPr>
      </w:pPr>
      <w:r>
        <w:rPr>
          <w:color w:val="auto"/>
          <w:highlight w:val="none"/>
        </w:rPr>
        <w:t>（4）环境监测和危险物处置组</w:t>
      </w:r>
    </w:p>
    <w:p w14:paraId="0E850EF2">
      <w:pPr>
        <w:bidi w:val="0"/>
        <w:rPr>
          <w:rFonts w:hint="eastAsia" w:eastAsia="宋体"/>
          <w:color w:val="auto"/>
          <w:highlight w:val="none"/>
          <w:lang w:eastAsia="zh-CN"/>
        </w:rPr>
      </w:pPr>
      <w:r>
        <w:rPr>
          <w:rFonts w:hint="eastAsia"/>
          <w:color w:val="auto"/>
          <w:highlight w:val="none"/>
        </w:rPr>
        <w:t>牵头单位：</w:t>
      </w:r>
      <w:r>
        <w:rPr>
          <w:rFonts w:hint="eastAsia"/>
          <w:color w:val="auto"/>
          <w:highlight w:val="none"/>
          <w:lang w:eastAsia="zh-CN"/>
        </w:rPr>
        <w:t>市生态环境局</w:t>
      </w:r>
    </w:p>
    <w:p w14:paraId="4BA2EF27">
      <w:pPr>
        <w:bidi w:val="0"/>
        <w:rPr>
          <w:color w:val="auto"/>
          <w:highlight w:val="none"/>
        </w:rPr>
      </w:pPr>
      <w:r>
        <w:rPr>
          <w:rFonts w:hint="eastAsia"/>
          <w:color w:val="auto"/>
          <w:highlight w:val="none"/>
        </w:rPr>
        <w:t>成员单位：</w:t>
      </w:r>
      <w:r>
        <w:rPr>
          <w:color w:val="auto"/>
          <w:highlight w:val="none"/>
        </w:rPr>
        <w:t>市消防</w:t>
      </w:r>
      <w:r>
        <w:rPr>
          <w:rFonts w:hint="eastAsia"/>
          <w:color w:val="auto"/>
          <w:highlight w:val="none"/>
          <w:lang w:val="en-US" w:eastAsia="zh-CN"/>
        </w:rPr>
        <w:t>支队</w:t>
      </w:r>
      <w:r>
        <w:rPr>
          <w:color w:val="auto"/>
          <w:highlight w:val="none"/>
        </w:rPr>
        <w:t>、</w:t>
      </w:r>
      <w:r>
        <w:rPr>
          <w:rFonts w:hint="eastAsia"/>
          <w:color w:val="auto"/>
          <w:highlight w:val="none"/>
          <w:lang w:val="en-US" w:eastAsia="zh-CN"/>
        </w:rPr>
        <w:t>市</w:t>
      </w:r>
      <w:r>
        <w:rPr>
          <w:color w:val="auto"/>
          <w:highlight w:val="none"/>
        </w:rPr>
        <w:t>气象</w:t>
      </w:r>
      <w:r>
        <w:rPr>
          <w:rFonts w:hint="eastAsia"/>
          <w:color w:val="auto"/>
          <w:highlight w:val="none"/>
          <w:lang w:val="en-US" w:eastAsia="zh-CN"/>
        </w:rPr>
        <w:t>局</w:t>
      </w:r>
      <w:r>
        <w:rPr>
          <w:color w:val="auto"/>
          <w:highlight w:val="none"/>
        </w:rPr>
        <w:t>。</w:t>
      </w:r>
    </w:p>
    <w:p w14:paraId="423765A8">
      <w:pPr>
        <w:bidi w:val="0"/>
        <w:rPr>
          <w:color w:val="auto"/>
          <w:highlight w:val="none"/>
        </w:rPr>
      </w:pPr>
      <w:r>
        <w:rPr>
          <w:color w:val="auto"/>
          <w:highlight w:val="none"/>
        </w:rPr>
        <w:t>主要职责：负责对大气、水体、土壤等进行环境即时监测，确定危险区域范围和危险物质的成分及浓度，对事故造成的环境影响进行评估；为事故提供风向、风速、温度、气压、湿度、雨量等气象因素，预测火势蔓延方向、速度和范围，有毒有害气体扩散的方向和范围以及空气污染潜能预报，为应急救援指挥和消除事故污染提供依据；对现场危险物质进行处置。</w:t>
      </w:r>
    </w:p>
    <w:p w14:paraId="433A2F1B">
      <w:pPr>
        <w:bidi w:val="0"/>
        <w:rPr>
          <w:color w:val="auto"/>
          <w:highlight w:val="none"/>
        </w:rPr>
      </w:pPr>
      <w:r>
        <w:rPr>
          <w:color w:val="auto"/>
          <w:highlight w:val="none"/>
        </w:rPr>
        <w:t>（5）医疗救护组</w:t>
      </w:r>
    </w:p>
    <w:p w14:paraId="5825940D">
      <w:pPr>
        <w:bidi w:val="0"/>
        <w:rPr>
          <w:color w:val="auto"/>
          <w:highlight w:val="none"/>
        </w:rPr>
      </w:pPr>
      <w:r>
        <w:rPr>
          <w:rFonts w:hint="eastAsia"/>
          <w:color w:val="auto"/>
          <w:highlight w:val="none"/>
        </w:rPr>
        <w:t>牵头单位：市卫健委</w:t>
      </w:r>
    </w:p>
    <w:p w14:paraId="50318D54">
      <w:pPr>
        <w:bidi w:val="0"/>
        <w:rPr>
          <w:rFonts w:hint="eastAsia"/>
          <w:color w:val="auto"/>
          <w:highlight w:val="none"/>
        </w:rPr>
      </w:pPr>
      <w:r>
        <w:rPr>
          <w:rFonts w:hint="eastAsia"/>
          <w:color w:val="auto"/>
          <w:highlight w:val="none"/>
        </w:rPr>
        <w:t>成员单位：</w:t>
      </w:r>
      <w:r>
        <w:rPr>
          <w:rFonts w:hint="eastAsia"/>
          <w:color w:val="auto"/>
          <w:highlight w:val="none"/>
          <w:lang w:val="en-US" w:eastAsia="zh-CN"/>
        </w:rPr>
        <w:t>市</w:t>
      </w:r>
      <w:r>
        <w:rPr>
          <w:color w:val="auto"/>
          <w:highlight w:val="none"/>
        </w:rPr>
        <w:t>消防</w:t>
      </w:r>
      <w:r>
        <w:rPr>
          <w:rFonts w:hint="eastAsia"/>
          <w:color w:val="auto"/>
          <w:highlight w:val="none"/>
          <w:lang w:val="en-US" w:eastAsia="zh-CN"/>
        </w:rPr>
        <w:t>支队</w:t>
      </w:r>
      <w:r>
        <w:rPr>
          <w:color w:val="auto"/>
          <w:highlight w:val="none"/>
        </w:rPr>
        <w:t>、市</w:t>
      </w:r>
      <w:r>
        <w:rPr>
          <w:rFonts w:hint="eastAsia"/>
          <w:color w:val="auto"/>
          <w:highlight w:val="none"/>
          <w:lang w:val="en-US" w:eastAsia="zh-CN"/>
        </w:rPr>
        <w:t>市场监管</w:t>
      </w:r>
      <w:r>
        <w:rPr>
          <w:color w:val="auto"/>
          <w:highlight w:val="none"/>
        </w:rPr>
        <w:t>局</w:t>
      </w:r>
      <w:r>
        <w:rPr>
          <w:rFonts w:hint="eastAsia"/>
          <w:color w:val="auto"/>
          <w:highlight w:val="none"/>
        </w:rPr>
        <w:t>、</w:t>
      </w:r>
      <w:r>
        <w:rPr>
          <w:color w:val="auto"/>
          <w:highlight w:val="none"/>
        </w:rPr>
        <w:t>市民政局、市总工会</w:t>
      </w:r>
      <w:r>
        <w:rPr>
          <w:rFonts w:hint="eastAsia"/>
          <w:color w:val="auto"/>
          <w:highlight w:val="none"/>
        </w:rPr>
        <w:t>。</w:t>
      </w:r>
    </w:p>
    <w:p w14:paraId="4F6943C4">
      <w:pPr>
        <w:bidi w:val="0"/>
        <w:rPr>
          <w:color w:val="auto"/>
          <w:highlight w:val="none"/>
        </w:rPr>
      </w:pPr>
      <w:r>
        <w:rPr>
          <w:color w:val="auto"/>
          <w:highlight w:val="none"/>
        </w:rPr>
        <w:t>主要职责：负责在现场附近的安全区域设立临时医疗救护点；对受伤人员进行紧急治疗并护送重伤人员至医院进一步治疗。</w:t>
      </w:r>
    </w:p>
    <w:p w14:paraId="18A2904C">
      <w:pPr>
        <w:bidi w:val="0"/>
        <w:rPr>
          <w:color w:val="auto"/>
          <w:highlight w:val="none"/>
        </w:rPr>
      </w:pPr>
      <w:r>
        <w:rPr>
          <w:color w:val="auto"/>
          <w:highlight w:val="none"/>
        </w:rPr>
        <w:t>（</w:t>
      </w:r>
      <w:r>
        <w:rPr>
          <w:rFonts w:hint="eastAsia"/>
          <w:color w:val="auto"/>
          <w:highlight w:val="none"/>
          <w:lang w:val="en-US" w:eastAsia="zh-CN"/>
        </w:rPr>
        <w:t>6</w:t>
      </w:r>
      <w:r>
        <w:rPr>
          <w:color w:val="auto"/>
          <w:highlight w:val="none"/>
        </w:rPr>
        <w:t>）事故调查组</w:t>
      </w:r>
    </w:p>
    <w:p w14:paraId="71257B1F">
      <w:pPr>
        <w:bidi w:val="0"/>
        <w:rPr>
          <w:color w:val="auto"/>
          <w:highlight w:val="none"/>
        </w:rPr>
      </w:pPr>
      <w:r>
        <w:rPr>
          <w:rFonts w:hint="eastAsia"/>
          <w:color w:val="auto"/>
          <w:highlight w:val="none"/>
        </w:rPr>
        <w:t>牵头单位：市住建局</w:t>
      </w:r>
    </w:p>
    <w:p w14:paraId="10DDC846">
      <w:pPr>
        <w:keepNext w:val="0"/>
        <w:keepLines w:val="0"/>
        <w:pageBreakBefore w:val="0"/>
        <w:widowControl w:val="0"/>
        <w:kinsoku/>
        <w:wordWrap/>
        <w:overflowPunct/>
        <w:topLinePunct w:val="0"/>
        <w:autoSpaceDE/>
        <w:autoSpaceDN/>
        <w:bidi w:val="0"/>
        <w:adjustRightInd/>
        <w:snapToGrid/>
        <w:textAlignment w:val="auto"/>
        <w:rPr>
          <w:color w:val="auto"/>
          <w:highlight w:val="none"/>
        </w:rPr>
      </w:pPr>
      <w:r>
        <w:rPr>
          <w:rFonts w:hint="eastAsia"/>
          <w:color w:val="auto"/>
          <w:highlight w:val="none"/>
        </w:rPr>
        <w:t>成员单位</w:t>
      </w:r>
      <w:r>
        <w:rPr>
          <w:color w:val="auto"/>
          <w:highlight w:val="none"/>
        </w:rPr>
        <w:t>：市</w:t>
      </w:r>
      <w:r>
        <w:rPr>
          <w:rFonts w:hint="eastAsia"/>
          <w:color w:val="auto"/>
          <w:highlight w:val="none"/>
          <w:lang w:val="en-US" w:eastAsia="zh-CN"/>
        </w:rPr>
        <w:t>纪委市</w:t>
      </w:r>
      <w:r>
        <w:rPr>
          <w:color w:val="auto"/>
          <w:highlight w:val="none"/>
        </w:rPr>
        <w:t>监委、市公安局、</w:t>
      </w:r>
      <w:r>
        <w:rPr>
          <w:rFonts w:hint="eastAsia"/>
          <w:color w:val="auto"/>
          <w:highlight w:val="none"/>
        </w:rPr>
        <w:t>市应急管理局、</w:t>
      </w:r>
      <w:r>
        <w:rPr>
          <w:rFonts w:hint="eastAsia"/>
          <w:color w:val="auto"/>
          <w:highlight w:val="none"/>
          <w:lang w:eastAsia="zh-CN"/>
        </w:rPr>
        <w:t>市消防支队</w:t>
      </w:r>
      <w:r>
        <w:rPr>
          <w:rFonts w:hint="eastAsia"/>
          <w:color w:val="auto"/>
          <w:highlight w:val="none"/>
        </w:rPr>
        <w:t>等，</w:t>
      </w:r>
      <w:r>
        <w:rPr>
          <w:color w:val="auto"/>
          <w:highlight w:val="none"/>
        </w:rPr>
        <w:t>依据法律法规的规定组织事故调查组。</w:t>
      </w:r>
    </w:p>
    <w:p w14:paraId="56700D88">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color w:val="auto"/>
          <w:kern w:val="2"/>
          <w:sz w:val="28"/>
          <w:szCs w:val="22"/>
          <w:highlight w:val="none"/>
          <w:lang w:val="en-US" w:eastAsia="zh-CN" w:bidi="ar-SA"/>
        </w:rPr>
      </w:pPr>
      <w:r>
        <w:rPr>
          <w:rFonts w:hint="eastAsia" w:ascii="Times New Roman" w:hAnsi="Times New Roman" w:eastAsia="宋体" w:cs="Times New Roman"/>
          <w:color w:val="auto"/>
          <w:kern w:val="2"/>
          <w:sz w:val="28"/>
          <w:szCs w:val="22"/>
          <w:highlight w:val="none"/>
          <w:lang w:val="en-US" w:eastAsia="zh-CN" w:bidi="ar-SA"/>
        </w:rPr>
        <w:t>事故调查组技术保障依托专家组，专家组主要为省燃气协会专家库专家及燃气行业资深专业人员</w:t>
      </w:r>
      <w:r>
        <w:rPr>
          <w:rFonts w:ascii="Times New Roman" w:hAnsi="Times New Roman" w:eastAsia="宋体" w:cs="Times New Roman"/>
          <w:color w:val="auto"/>
          <w:kern w:val="2"/>
          <w:sz w:val="28"/>
          <w:szCs w:val="22"/>
          <w:highlight w:val="none"/>
          <w:lang w:val="en-US" w:eastAsia="zh-CN" w:bidi="ar-SA"/>
        </w:rPr>
        <w:t>。</w:t>
      </w:r>
    </w:p>
    <w:p w14:paraId="2B56E4DC">
      <w:pPr>
        <w:keepNext w:val="0"/>
        <w:keepLines w:val="0"/>
        <w:pageBreakBefore w:val="0"/>
        <w:widowControl w:val="0"/>
        <w:kinsoku/>
        <w:wordWrap/>
        <w:overflowPunct/>
        <w:topLinePunct w:val="0"/>
        <w:autoSpaceDE/>
        <w:autoSpaceDN/>
        <w:bidi w:val="0"/>
        <w:adjustRightInd/>
        <w:snapToGrid/>
        <w:textAlignment w:val="auto"/>
        <w:rPr>
          <w:color w:val="auto"/>
          <w:highlight w:val="none"/>
        </w:rPr>
      </w:pPr>
      <w:r>
        <w:rPr>
          <w:color w:val="auto"/>
          <w:highlight w:val="none"/>
        </w:rPr>
        <w:t>主要职责：负责对有关燃气事故进行调查。</w:t>
      </w:r>
      <w:r>
        <w:rPr>
          <w:rFonts w:hint="eastAsia"/>
          <w:color w:val="auto"/>
          <w:highlight w:val="none"/>
        </w:rPr>
        <w:t>对燃气事故</w:t>
      </w:r>
      <w:r>
        <w:rPr>
          <w:rFonts w:hint="eastAsia"/>
          <w:color w:val="auto"/>
          <w:highlight w:val="none"/>
          <w:lang w:val="en-US" w:eastAsia="zh-CN"/>
        </w:rPr>
        <w:t>应急处置过程</w:t>
      </w:r>
      <w:r>
        <w:rPr>
          <w:rFonts w:hint="eastAsia"/>
          <w:color w:val="auto"/>
          <w:highlight w:val="none"/>
        </w:rPr>
        <w:t>进行</w:t>
      </w:r>
      <w:r>
        <w:rPr>
          <w:color w:val="auto"/>
          <w:highlight w:val="none"/>
        </w:rPr>
        <w:t>评估</w:t>
      </w:r>
      <w:r>
        <w:rPr>
          <w:rFonts w:hint="eastAsia"/>
          <w:color w:val="auto"/>
          <w:highlight w:val="none"/>
        </w:rPr>
        <w:t>，为</w:t>
      </w:r>
      <w:r>
        <w:rPr>
          <w:rFonts w:hint="eastAsia"/>
          <w:color w:val="auto"/>
          <w:highlight w:val="none"/>
          <w:lang w:val="en-US" w:eastAsia="zh-CN"/>
        </w:rPr>
        <w:t>后期</w:t>
      </w:r>
      <w:r>
        <w:rPr>
          <w:rFonts w:hint="eastAsia"/>
          <w:color w:val="auto"/>
          <w:highlight w:val="none"/>
        </w:rPr>
        <w:t>燃气事故应急救援提供</w:t>
      </w:r>
      <w:r>
        <w:rPr>
          <w:rFonts w:hint="eastAsia"/>
          <w:color w:val="auto"/>
          <w:highlight w:val="none"/>
          <w:lang w:val="en-US" w:eastAsia="zh-CN"/>
        </w:rPr>
        <w:t>经验</w:t>
      </w:r>
      <w:r>
        <w:rPr>
          <w:color w:val="auto"/>
          <w:highlight w:val="none"/>
        </w:rPr>
        <w:t>。</w:t>
      </w:r>
    </w:p>
    <w:p w14:paraId="3A452172">
      <w:pPr>
        <w:bidi w:val="0"/>
        <w:rPr>
          <w:color w:val="auto"/>
          <w:highlight w:val="none"/>
        </w:rPr>
      </w:pPr>
      <w:r>
        <w:rPr>
          <w:color w:val="auto"/>
          <w:highlight w:val="none"/>
        </w:rPr>
        <w:t>（</w:t>
      </w:r>
      <w:r>
        <w:rPr>
          <w:rFonts w:hint="eastAsia"/>
          <w:color w:val="auto"/>
          <w:highlight w:val="none"/>
          <w:lang w:val="en-US" w:eastAsia="zh-CN"/>
        </w:rPr>
        <w:t>7</w:t>
      </w:r>
      <w:r>
        <w:rPr>
          <w:color w:val="auto"/>
          <w:highlight w:val="none"/>
        </w:rPr>
        <w:t>）后勤保障组</w:t>
      </w:r>
    </w:p>
    <w:p w14:paraId="1846A84E">
      <w:pPr>
        <w:bidi w:val="0"/>
        <w:rPr>
          <w:rFonts w:hint="eastAsia" w:eastAsia="宋体"/>
          <w:color w:val="auto"/>
          <w:highlight w:val="none"/>
          <w:lang w:eastAsia="zh-CN"/>
        </w:rPr>
      </w:pPr>
      <w:r>
        <w:rPr>
          <w:rFonts w:hint="eastAsia"/>
          <w:color w:val="auto"/>
          <w:highlight w:val="none"/>
        </w:rPr>
        <w:t>牵头单位：市住建局</w:t>
      </w:r>
      <w:r>
        <w:rPr>
          <w:rFonts w:hint="eastAsia"/>
          <w:color w:val="auto"/>
          <w:highlight w:val="none"/>
          <w:lang w:eastAsia="zh-CN"/>
        </w:rPr>
        <w:t>、</w:t>
      </w:r>
      <w:r>
        <w:rPr>
          <w:rFonts w:hint="eastAsia"/>
          <w:color w:val="auto"/>
          <w:highlight w:val="none"/>
        </w:rPr>
        <w:t>市应急局、市</w:t>
      </w:r>
      <w:r>
        <w:rPr>
          <w:rFonts w:hint="eastAsia"/>
          <w:color w:val="auto"/>
          <w:highlight w:val="none"/>
          <w:lang w:val="en-US" w:eastAsia="zh-CN"/>
        </w:rPr>
        <w:t>财</w:t>
      </w:r>
      <w:r>
        <w:rPr>
          <w:color w:val="auto"/>
          <w:highlight w:val="none"/>
        </w:rPr>
        <w:t>政</w:t>
      </w:r>
      <w:r>
        <w:rPr>
          <w:rFonts w:hint="eastAsia"/>
          <w:color w:val="auto"/>
          <w:highlight w:val="none"/>
        </w:rPr>
        <w:t>局</w:t>
      </w:r>
      <w:r>
        <w:rPr>
          <w:rFonts w:hint="eastAsia"/>
          <w:color w:val="auto"/>
          <w:highlight w:val="none"/>
          <w:lang w:eastAsia="zh-CN"/>
        </w:rPr>
        <w:t>。</w:t>
      </w:r>
    </w:p>
    <w:p w14:paraId="58C8AC0B">
      <w:pPr>
        <w:bidi w:val="0"/>
        <w:rPr>
          <w:color w:val="auto"/>
          <w:highlight w:val="none"/>
        </w:rPr>
      </w:pPr>
      <w:r>
        <w:rPr>
          <w:rFonts w:hint="eastAsia"/>
          <w:color w:val="auto"/>
          <w:highlight w:val="none"/>
        </w:rPr>
        <w:t>成员单位：市</w:t>
      </w:r>
      <w:r>
        <w:rPr>
          <w:color w:val="auto"/>
          <w:highlight w:val="none"/>
        </w:rPr>
        <w:t>发改委、</w:t>
      </w:r>
      <w:r>
        <w:rPr>
          <w:rFonts w:hint="eastAsia"/>
          <w:color w:val="auto"/>
          <w:highlight w:val="none"/>
        </w:rPr>
        <w:t>市财政局、市</w:t>
      </w:r>
      <w:r>
        <w:rPr>
          <w:color w:val="auto"/>
          <w:highlight w:val="none"/>
        </w:rPr>
        <w:t>工信</w:t>
      </w:r>
      <w:r>
        <w:rPr>
          <w:rFonts w:hint="eastAsia"/>
          <w:color w:val="auto"/>
          <w:highlight w:val="none"/>
        </w:rPr>
        <w:t>局</w:t>
      </w:r>
      <w:r>
        <w:rPr>
          <w:color w:val="auto"/>
          <w:highlight w:val="none"/>
        </w:rPr>
        <w:t>、</w:t>
      </w:r>
      <w:r>
        <w:rPr>
          <w:rFonts w:hint="eastAsia"/>
          <w:color w:val="auto"/>
          <w:highlight w:val="none"/>
          <w:lang w:eastAsia="zh-CN"/>
        </w:rPr>
        <w:t>市交通局</w:t>
      </w:r>
      <w:r>
        <w:rPr>
          <w:color w:val="auto"/>
          <w:highlight w:val="none"/>
        </w:rPr>
        <w:t>、</w:t>
      </w:r>
      <w:r>
        <w:rPr>
          <w:rFonts w:hint="eastAsia"/>
          <w:color w:val="auto"/>
          <w:highlight w:val="none"/>
          <w:lang w:eastAsia="zh-CN"/>
        </w:rPr>
        <w:t>江西省赣东航道事务中心</w:t>
      </w:r>
      <w:r>
        <w:rPr>
          <w:color w:val="auto"/>
          <w:highlight w:val="none"/>
        </w:rPr>
        <w:t>、</w:t>
      </w:r>
      <w:r>
        <w:rPr>
          <w:rFonts w:hint="eastAsia"/>
          <w:color w:val="auto"/>
          <w:highlight w:val="none"/>
        </w:rPr>
        <w:t>市</w:t>
      </w:r>
      <w:r>
        <w:rPr>
          <w:color w:val="auto"/>
          <w:highlight w:val="none"/>
        </w:rPr>
        <w:t>民政</w:t>
      </w:r>
      <w:r>
        <w:rPr>
          <w:rFonts w:hint="eastAsia"/>
          <w:color w:val="auto"/>
          <w:highlight w:val="none"/>
        </w:rPr>
        <w:t>局、</w:t>
      </w:r>
      <w:r>
        <w:rPr>
          <w:rFonts w:hint="eastAsia"/>
          <w:color w:val="auto"/>
          <w:kern w:val="0"/>
          <w:szCs w:val="32"/>
          <w:highlight w:val="none"/>
          <w:lang w:val="en-US" w:eastAsia="zh-CN"/>
        </w:rPr>
        <w:t>事发地人民政府</w:t>
      </w:r>
      <w:r>
        <w:rPr>
          <w:color w:val="auto"/>
          <w:highlight w:val="none"/>
        </w:rPr>
        <w:t>组成。</w:t>
      </w:r>
    </w:p>
    <w:p w14:paraId="0268FAE6">
      <w:pPr>
        <w:bidi w:val="0"/>
        <w:rPr>
          <w:color w:val="auto"/>
          <w:highlight w:val="none"/>
        </w:rPr>
      </w:pPr>
      <w:r>
        <w:rPr>
          <w:color w:val="auto"/>
          <w:highlight w:val="none"/>
        </w:rPr>
        <w:t>主要职责：负责抢险物资和工具、器具的供应</w:t>
      </w:r>
      <w:r>
        <w:rPr>
          <w:rFonts w:hint="eastAsia"/>
          <w:color w:val="auto"/>
          <w:highlight w:val="none"/>
          <w:lang w:val="en-US" w:eastAsia="zh-CN"/>
        </w:rPr>
        <w:t>及有效性保障</w:t>
      </w:r>
      <w:r>
        <w:rPr>
          <w:color w:val="auto"/>
          <w:highlight w:val="none"/>
        </w:rPr>
        <w:t>，组织车辆运送抢险物资和人员。</w:t>
      </w:r>
    </w:p>
    <w:p w14:paraId="45117F4B">
      <w:pPr>
        <w:bidi w:val="0"/>
        <w:rPr>
          <w:color w:val="auto"/>
          <w:highlight w:val="none"/>
        </w:rPr>
      </w:pPr>
      <w:r>
        <w:rPr>
          <w:color w:val="auto"/>
          <w:highlight w:val="none"/>
        </w:rPr>
        <w:t>（</w:t>
      </w:r>
      <w:r>
        <w:rPr>
          <w:rFonts w:hint="eastAsia"/>
          <w:color w:val="auto"/>
          <w:highlight w:val="none"/>
          <w:lang w:val="en-US" w:eastAsia="zh-CN"/>
        </w:rPr>
        <w:t>8</w:t>
      </w:r>
      <w:r>
        <w:rPr>
          <w:color w:val="auto"/>
          <w:highlight w:val="none"/>
        </w:rPr>
        <w:t>）宣传报道组</w:t>
      </w:r>
    </w:p>
    <w:p w14:paraId="60D75057">
      <w:pPr>
        <w:bidi w:val="0"/>
        <w:rPr>
          <w:color w:val="auto"/>
          <w:highlight w:val="none"/>
        </w:rPr>
      </w:pPr>
      <w:r>
        <w:rPr>
          <w:rFonts w:hint="eastAsia"/>
          <w:color w:val="auto"/>
          <w:highlight w:val="none"/>
        </w:rPr>
        <w:t>牵头单位：</w:t>
      </w:r>
      <w:r>
        <w:rPr>
          <w:color w:val="auto"/>
          <w:highlight w:val="none"/>
        </w:rPr>
        <w:t>市委宣传部</w:t>
      </w:r>
    </w:p>
    <w:p w14:paraId="79F8C707">
      <w:pPr>
        <w:bidi w:val="0"/>
        <w:rPr>
          <w:color w:val="auto"/>
          <w:highlight w:val="none"/>
        </w:rPr>
      </w:pPr>
      <w:r>
        <w:rPr>
          <w:rFonts w:hint="eastAsia"/>
          <w:color w:val="auto"/>
          <w:highlight w:val="none"/>
        </w:rPr>
        <w:t>成员单位</w:t>
      </w:r>
      <w:r>
        <w:rPr>
          <w:color w:val="auto"/>
          <w:highlight w:val="none"/>
        </w:rPr>
        <w:t>：</w:t>
      </w:r>
      <w:r>
        <w:rPr>
          <w:rFonts w:hint="eastAsia"/>
          <w:color w:val="auto"/>
          <w:highlight w:val="none"/>
        </w:rPr>
        <w:t>市</w:t>
      </w:r>
      <w:r>
        <w:rPr>
          <w:color w:val="auto"/>
          <w:highlight w:val="none"/>
        </w:rPr>
        <w:t>住建局</w:t>
      </w:r>
      <w:r>
        <w:rPr>
          <w:rFonts w:hint="eastAsia"/>
          <w:color w:val="auto"/>
          <w:highlight w:val="none"/>
        </w:rPr>
        <w:t>、市</w:t>
      </w:r>
      <w:r>
        <w:rPr>
          <w:rFonts w:hint="eastAsia"/>
          <w:color w:val="auto"/>
          <w:highlight w:val="none"/>
          <w:lang w:val="en-US" w:eastAsia="zh-CN"/>
        </w:rPr>
        <w:t>教体局</w:t>
      </w:r>
      <w:r>
        <w:rPr>
          <w:rFonts w:hint="eastAsia"/>
          <w:color w:val="auto"/>
          <w:highlight w:val="none"/>
        </w:rPr>
        <w:t>、</w:t>
      </w:r>
      <w:r>
        <w:rPr>
          <w:rFonts w:hint="eastAsia"/>
          <w:color w:val="auto"/>
          <w:highlight w:val="none"/>
          <w:lang w:val="en-US" w:eastAsia="zh-CN"/>
        </w:rPr>
        <w:t>市文旅局、</w:t>
      </w:r>
      <w:r>
        <w:rPr>
          <w:color w:val="auto"/>
          <w:highlight w:val="none"/>
        </w:rPr>
        <w:t>事发地</w:t>
      </w:r>
      <w:r>
        <w:rPr>
          <w:rFonts w:hint="eastAsia"/>
          <w:color w:val="auto"/>
          <w:kern w:val="0"/>
          <w:szCs w:val="32"/>
          <w:highlight w:val="none"/>
          <w:lang w:val="en-US" w:eastAsia="zh-CN"/>
        </w:rPr>
        <w:t>人民政府</w:t>
      </w:r>
      <w:r>
        <w:rPr>
          <w:color w:val="auto"/>
          <w:highlight w:val="none"/>
        </w:rPr>
        <w:t>、各新闻媒体组成</w:t>
      </w:r>
      <w:r>
        <w:rPr>
          <w:rFonts w:hint="eastAsia"/>
          <w:color w:val="auto"/>
          <w:highlight w:val="none"/>
        </w:rPr>
        <w:t>。</w:t>
      </w:r>
    </w:p>
    <w:p w14:paraId="32625CAC">
      <w:pPr>
        <w:bidi w:val="0"/>
        <w:rPr>
          <w:color w:val="auto"/>
          <w:highlight w:val="none"/>
        </w:rPr>
      </w:pPr>
      <w:r>
        <w:rPr>
          <w:color w:val="auto"/>
          <w:highlight w:val="none"/>
        </w:rPr>
        <w:t>主要职责：负责及时了解实情和救援工作开展情况，进行全面、及时、客观的报道和信息发布；根据要求编写事故救援相关的信息快报和工作报告等。</w:t>
      </w:r>
      <w:bookmarkStart w:id="21" w:name="_Toc442166559"/>
    </w:p>
    <w:p w14:paraId="74089D54">
      <w:pPr>
        <w:pStyle w:val="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kern w:val="2"/>
          <w:sz w:val="28"/>
          <w:szCs w:val="22"/>
          <w:highlight w:val="none"/>
          <w:lang w:val="en-US" w:eastAsia="zh-CN" w:bidi="ar-SA"/>
        </w:rPr>
      </w:pPr>
      <w:r>
        <w:rPr>
          <w:rFonts w:hint="eastAsia" w:ascii="Times New Roman" w:hAnsi="Times New Roman" w:eastAsia="宋体" w:cs="Times New Roman"/>
          <w:color w:val="auto"/>
          <w:kern w:val="2"/>
          <w:sz w:val="28"/>
          <w:szCs w:val="22"/>
          <w:highlight w:val="none"/>
          <w:lang w:val="en-US" w:eastAsia="zh-CN" w:bidi="ar-SA"/>
        </w:rPr>
        <w:t>将燃气安全知识纳入中小学安全教育内容。组织街道（乡镇）、社区、物业、学校等全社会各方面，持续加强宣传教育，普及燃气安全使用和应急处置知识，提升社会公众防范和化解燃气安全风险隐患的意识和能力。</w:t>
      </w:r>
    </w:p>
    <w:p w14:paraId="6136DFA0">
      <w:pPr>
        <w:pStyle w:val="2"/>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Times New Roman"/>
          <w:color w:val="auto"/>
          <w:kern w:val="2"/>
          <w:sz w:val="28"/>
          <w:szCs w:val="22"/>
          <w:highlight w:val="none"/>
          <w:lang w:val="en-US" w:eastAsia="zh-CN" w:bidi="ar-SA"/>
        </w:rPr>
      </w:pPr>
      <w:r>
        <w:rPr>
          <w:rFonts w:hint="eastAsia" w:ascii="Times New Roman" w:hAnsi="Times New Roman" w:eastAsia="宋体" w:cs="Times New Roman"/>
          <w:color w:val="auto"/>
          <w:kern w:val="2"/>
          <w:sz w:val="28"/>
          <w:szCs w:val="22"/>
          <w:highlight w:val="none"/>
          <w:lang w:val="en-US" w:eastAsia="zh-CN" w:bidi="ar-SA"/>
        </w:rPr>
        <w:t>推动高等院校恢复燃气专业设置，鼓励燃气经营企业与高等院校建立人才联合培养机制，加大燃气专业人才培养力度。</w:t>
      </w:r>
    </w:p>
    <w:p w14:paraId="427D1CB2">
      <w:pPr>
        <w:pStyle w:val="5"/>
        <w:bidi w:val="0"/>
        <w:rPr>
          <w:rFonts w:eastAsia="黑体"/>
          <w:bCs w:val="0"/>
          <w:color w:val="auto"/>
          <w:sz w:val="32"/>
          <w:szCs w:val="32"/>
          <w:highlight w:val="none"/>
        </w:rPr>
      </w:pPr>
      <w:r>
        <w:rPr>
          <w:color w:val="auto"/>
          <w:highlight w:val="none"/>
        </w:rPr>
        <w:br w:type="page"/>
      </w:r>
      <w:bookmarkStart w:id="22" w:name="_Toc29305"/>
      <w:r>
        <w:rPr>
          <w:rFonts w:eastAsia="黑体"/>
          <w:bCs w:val="0"/>
          <w:color w:val="auto"/>
          <w:sz w:val="32"/>
          <w:szCs w:val="32"/>
          <w:highlight w:val="none"/>
        </w:rPr>
        <w:t>3预警</w:t>
      </w:r>
      <w:bookmarkEnd w:id="21"/>
      <w:r>
        <w:rPr>
          <w:rFonts w:hint="eastAsia" w:eastAsia="黑体"/>
          <w:bCs w:val="0"/>
          <w:color w:val="auto"/>
          <w:sz w:val="32"/>
          <w:szCs w:val="32"/>
          <w:highlight w:val="none"/>
        </w:rPr>
        <w:t>与信息发布</w:t>
      </w:r>
      <w:bookmarkEnd w:id="22"/>
    </w:p>
    <w:p w14:paraId="3F3725D1">
      <w:pPr>
        <w:pStyle w:val="6"/>
        <w:bidi w:val="0"/>
        <w:rPr>
          <w:color w:val="auto"/>
          <w:highlight w:val="none"/>
        </w:rPr>
      </w:pPr>
      <w:bookmarkStart w:id="23" w:name="_Toc18003"/>
      <w:bookmarkStart w:id="24" w:name="_Toc435198258"/>
      <w:bookmarkStart w:id="25" w:name="_Toc442166564"/>
      <w:r>
        <w:rPr>
          <w:color w:val="auto"/>
          <w:highlight w:val="none"/>
        </w:rPr>
        <w:t>3.1预防监测</w:t>
      </w:r>
      <w:bookmarkEnd w:id="23"/>
    </w:p>
    <w:p w14:paraId="69E932C3">
      <w:pPr>
        <w:bidi w:val="0"/>
        <w:rPr>
          <w:color w:val="auto"/>
          <w:highlight w:val="none"/>
        </w:rPr>
      </w:pPr>
      <w:r>
        <w:rPr>
          <w:color w:val="auto"/>
          <w:highlight w:val="none"/>
        </w:rPr>
        <w:t>各有关单位应当严格执行燃气安全隐患排查制度</w:t>
      </w:r>
      <w:r>
        <w:rPr>
          <w:rFonts w:hint="eastAsia"/>
          <w:color w:val="auto"/>
          <w:highlight w:val="none"/>
        </w:rPr>
        <w:t>，</w:t>
      </w:r>
      <w:r>
        <w:rPr>
          <w:color w:val="auto"/>
          <w:highlight w:val="none"/>
        </w:rPr>
        <w:t>燃气企业</w:t>
      </w:r>
      <w:r>
        <w:rPr>
          <w:rFonts w:hint="eastAsia"/>
          <w:color w:val="auto"/>
          <w:highlight w:val="none"/>
          <w:lang w:val="en-US" w:eastAsia="zh-CN"/>
        </w:rPr>
        <w:t>严格落实入户检查制度。</w:t>
      </w:r>
      <w:r>
        <w:rPr>
          <w:color w:val="auto"/>
          <w:highlight w:val="none"/>
        </w:rPr>
        <w:t>定期组织燃气企业、重点用户进行安全隐患排查</w:t>
      </w:r>
      <w:r>
        <w:rPr>
          <w:rFonts w:hint="eastAsia"/>
          <w:color w:val="auto"/>
          <w:highlight w:val="none"/>
        </w:rPr>
        <w:t>，</w:t>
      </w:r>
      <w:r>
        <w:rPr>
          <w:color w:val="auto"/>
          <w:highlight w:val="none"/>
        </w:rPr>
        <w:t>并督促落实整改</w:t>
      </w:r>
      <w:r>
        <w:rPr>
          <w:rFonts w:hint="eastAsia"/>
          <w:color w:val="auto"/>
          <w:highlight w:val="none"/>
          <w:lang w:eastAsia="zh-CN"/>
        </w:rPr>
        <w:t>。</w:t>
      </w:r>
      <w:r>
        <w:rPr>
          <w:color w:val="auto"/>
          <w:highlight w:val="none"/>
        </w:rPr>
        <w:t>合理运用燃气事故统计、燃气设施运行数据库和燃气设施动态化管理系统及其他技术手段</w:t>
      </w:r>
      <w:r>
        <w:rPr>
          <w:rFonts w:hint="eastAsia"/>
          <w:color w:val="auto"/>
          <w:highlight w:val="none"/>
        </w:rPr>
        <w:t>，</w:t>
      </w:r>
      <w:r>
        <w:rPr>
          <w:color w:val="auto"/>
          <w:highlight w:val="none"/>
        </w:rPr>
        <w:t>做好燃气设施、设备的定期检测和风险评估。</w:t>
      </w:r>
    </w:p>
    <w:p w14:paraId="63D01C20">
      <w:pPr>
        <w:bidi w:val="0"/>
        <w:rPr>
          <w:color w:val="auto"/>
          <w:highlight w:val="none"/>
        </w:rPr>
      </w:pPr>
      <w:r>
        <w:rPr>
          <w:color w:val="auto"/>
          <w:highlight w:val="none"/>
        </w:rPr>
        <w:t>在发生气象灾害、冬季保高峰供应和重大节假日、重要会议、重大社会活动期间</w:t>
      </w:r>
      <w:r>
        <w:rPr>
          <w:rFonts w:hint="eastAsia"/>
          <w:color w:val="auto"/>
          <w:highlight w:val="none"/>
        </w:rPr>
        <w:t>，</w:t>
      </w:r>
      <w:r>
        <w:rPr>
          <w:color w:val="auto"/>
          <w:highlight w:val="none"/>
        </w:rPr>
        <w:t>燃气行业相关单位应当加强燃气运行状态的监测和预报工作。</w:t>
      </w:r>
    </w:p>
    <w:p w14:paraId="07ACBB80">
      <w:pPr>
        <w:pStyle w:val="6"/>
        <w:bidi w:val="0"/>
        <w:rPr>
          <w:color w:val="auto"/>
          <w:highlight w:val="none"/>
        </w:rPr>
      </w:pPr>
      <w:bookmarkStart w:id="26" w:name="_Toc13903"/>
      <w:r>
        <w:rPr>
          <w:color w:val="auto"/>
          <w:highlight w:val="none"/>
        </w:rPr>
        <w:t>3.2预警级别</w:t>
      </w:r>
      <w:bookmarkEnd w:id="26"/>
    </w:p>
    <w:p w14:paraId="67992B72">
      <w:pPr>
        <w:bidi w:val="0"/>
        <w:rPr>
          <w:color w:val="auto"/>
          <w:highlight w:val="none"/>
        </w:rPr>
      </w:pPr>
      <w:r>
        <w:rPr>
          <w:color w:val="auto"/>
          <w:highlight w:val="none"/>
        </w:rPr>
        <w:t>按照燃气事故可能造成的危害程度、紧急程度和发展势态,本市燃气事故预警级别分为四级:Ⅳ级(一般)、Ⅲ级(较重)、Ⅱ级(严重)和Ⅰ级(特别严重)</w:t>
      </w:r>
      <w:r>
        <w:rPr>
          <w:rFonts w:hint="eastAsia"/>
          <w:color w:val="auto"/>
          <w:highlight w:val="none"/>
        </w:rPr>
        <w:t>，</w:t>
      </w:r>
      <w:r>
        <w:rPr>
          <w:color w:val="auto"/>
          <w:highlight w:val="none"/>
        </w:rPr>
        <w:t>依次用蓝色、黄色、橙色和红色表示。</w:t>
      </w:r>
    </w:p>
    <w:p w14:paraId="7FB99EEC">
      <w:pPr>
        <w:pStyle w:val="7"/>
        <w:bidi w:val="0"/>
        <w:rPr>
          <w:color w:val="auto"/>
          <w:highlight w:val="none"/>
        </w:rPr>
      </w:pPr>
      <w:r>
        <w:rPr>
          <w:color w:val="auto"/>
          <w:highlight w:val="none"/>
        </w:rPr>
        <w:t>3.2.1蓝色预警</w:t>
      </w:r>
    </w:p>
    <w:p w14:paraId="2BAD2F9C">
      <w:pPr>
        <w:bidi w:val="0"/>
        <w:rPr>
          <w:color w:val="auto"/>
          <w:highlight w:val="none"/>
        </w:rPr>
      </w:pPr>
      <w:r>
        <w:rPr>
          <w:color w:val="auto"/>
          <w:highlight w:val="none"/>
        </w:rPr>
        <w:t>下列情况之一的</w:t>
      </w:r>
      <w:r>
        <w:rPr>
          <w:rFonts w:hint="eastAsia"/>
          <w:color w:val="auto"/>
          <w:highlight w:val="none"/>
        </w:rPr>
        <w:t>，</w:t>
      </w:r>
      <w:r>
        <w:rPr>
          <w:color w:val="auto"/>
          <w:highlight w:val="none"/>
        </w:rPr>
        <w:t>可视情发布蓝色预警:</w:t>
      </w:r>
    </w:p>
    <w:p w14:paraId="3211E0AE">
      <w:pPr>
        <w:bidi w:val="0"/>
        <w:rPr>
          <w:color w:val="auto"/>
          <w:highlight w:val="none"/>
        </w:rPr>
      </w:pPr>
      <w:r>
        <w:rPr>
          <w:rFonts w:hint="eastAsia"/>
          <w:color w:val="auto"/>
          <w:highlight w:val="none"/>
        </w:rPr>
        <w:t>（1）</w:t>
      </w:r>
      <w:r>
        <w:rPr>
          <w:color w:val="auto"/>
          <w:highlight w:val="none"/>
        </w:rPr>
        <w:t>相关自然灾害管理部门发布预警信号</w:t>
      </w:r>
      <w:r>
        <w:rPr>
          <w:rFonts w:hint="eastAsia"/>
          <w:color w:val="auto"/>
          <w:highlight w:val="none"/>
        </w:rPr>
        <w:t>，</w:t>
      </w:r>
      <w:r>
        <w:rPr>
          <w:color w:val="auto"/>
          <w:highlight w:val="none"/>
        </w:rPr>
        <w:t>经研判</w:t>
      </w:r>
      <w:r>
        <w:rPr>
          <w:rFonts w:hint="eastAsia"/>
          <w:color w:val="auto"/>
          <w:highlight w:val="none"/>
        </w:rPr>
        <w:t>，</w:t>
      </w:r>
      <w:r>
        <w:rPr>
          <w:color w:val="auto"/>
          <w:highlight w:val="none"/>
        </w:rPr>
        <w:t>可能对本市燃气供应和管网安全造成一定影响的</w:t>
      </w:r>
      <w:r>
        <w:rPr>
          <w:rFonts w:hint="eastAsia"/>
          <w:color w:val="auto"/>
          <w:highlight w:val="none"/>
          <w:lang w:eastAsia="zh-CN"/>
        </w:rPr>
        <w:t>；</w:t>
      </w:r>
    </w:p>
    <w:p w14:paraId="0BA3EB96">
      <w:pPr>
        <w:bidi w:val="0"/>
        <w:rPr>
          <w:color w:val="auto"/>
          <w:highlight w:val="none"/>
        </w:rPr>
      </w:pPr>
      <w:r>
        <w:rPr>
          <w:rFonts w:hint="eastAsia"/>
          <w:color w:val="auto"/>
          <w:highlight w:val="none"/>
        </w:rPr>
        <w:t>（2）</w:t>
      </w:r>
      <w:r>
        <w:rPr>
          <w:color w:val="auto"/>
          <w:highlight w:val="none"/>
        </w:rPr>
        <w:t>由于突发事件等原因</w:t>
      </w:r>
      <w:r>
        <w:rPr>
          <w:rFonts w:hint="eastAsia"/>
          <w:color w:val="auto"/>
          <w:highlight w:val="none"/>
        </w:rPr>
        <w:t>，</w:t>
      </w:r>
      <w:r>
        <w:rPr>
          <w:color w:val="auto"/>
          <w:highlight w:val="none"/>
        </w:rPr>
        <w:t>可能造成3000户以上居民用户燃气中断供应的</w:t>
      </w:r>
      <w:r>
        <w:rPr>
          <w:rFonts w:hint="eastAsia"/>
          <w:color w:val="auto"/>
          <w:highlight w:val="none"/>
          <w:lang w:eastAsia="zh-CN"/>
        </w:rPr>
        <w:t>；</w:t>
      </w:r>
    </w:p>
    <w:p w14:paraId="3B231CB5">
      <w:pPr>
        <w:bidi w:val="0"/>
        <w:rPr>
          <w:color w:val="auto"/>
          <w:highlight w:val="none"/>
        </w:rPr>
      </w:pPr>
      <w:r>
        <w:rPr>
          <w:rFonts w:hint="eastAsia"/>
          <w:color w:val="auto"/>
          <w:highlight w:val="none"/>
        </w:rPr>
        <w:t>（3）</w:t>
      </w:r>
      <w:r>
        <w:rPr>
          <w:color w:val="auto"/>
          <w:highlight w:val="none"/>
        </w:rPr>
        <w:t>因各种原因造成气源保障出现一般问题</w:t>
      </w:r>
      <w:r>
        <w:rPr>
          <w:rFonts w:hint="eastAsia"/>
          <w:color w:val="auto"/>
          <w:highlight w:val="none"/>
        </w:rPr>
        <w:t>，</w:t>
      </w:r>
      <w:r>
        <w:rPr>
          <w:color w:val="auto"/>
          <w:highlight w:val="none"/>
        </w:rPr>
        <w:t>实际保障量低于最高计划量95%</w:t>
      </w:r>
      <w:r>
        <w:rPr>
          <w:rFonts w:hint="eastAsia"/>
          <w:color w:val="auto"/>
          <w:highlight w:val="none"/>
        </w:rPr>
        <w:t>，</w:t>
      </w:r>
      <w:r>
        <w:rPr>
          <w:color w:val="auto"/>
          <w:highlight w:val="none"/>
        </w:rPr>
        <w:t>且无法在72小时内解决的。</w:t>
      </w:r>
    </w:p>
    <w:p w14:paraId="3E062795">
      <w:pPr>
        <w:pStyle w:val="7"/>
        <w:bidi w:val="0"/>
        <w:rPr>
          <w:color w:val="auto"/>
          <w:highlight w:val="none"/>
        </w:rPr>
      </w:pPr>
      <w:r>
        <w:rPr>
          <w:color w:val="auto"/>
          <w:highlight w:val="none"/>
        </w:rPr>
        <w:t>3.2.2黄色预警</w:t>
      </w:r>
    </w:p>
    <w:p w14:paraId="3F749D09">
      <w:pPr>
        <w:bidi w:val="0"/>
        <w:rPr>
          <w:color w:val="auto"/>
          <w:highlight w:val="none"/>
        </w:rPr>
      </w:pPr>
      <w:r>
        <w:rPr>
          <w:color w:val="auto"/>
          <w:highlight w:val="none"/>
        </w:rPr>
        <w:t>下列情况之一的</w:t>
      </w:r>
      <w:r>
        <w:rPr>
          <w:rFonts w:hint="eastAsia"/>
          <w:color w:val="auto"/>
          <w:highlight w:val="none"/>
        </w:rPr>
        <w:t>，</w:t>
      </w:r>
      <w:r>
        <w:rPr>
          <w:color w:val="auto"/>
          <w:highlight w:val="none"/>
        </w:rPr>
        <w:t>可视情发布黄色预警:</w:t>
      </w:r>
    </w:p>
    <w:p w14:paraId="39453FD0">
      <w:pPr>
        <w:bidi w:val="0"/>
        <w:rPr>
          <w:color w:val="auto"/>
          <w:highlight w:val="none"/>
        </w:rPr>
      </w:pPr>
      <w:r>
        <w:rPr>
          <w:rFonts w:hint="eastAsia"/>
          <w:color w:val="auto"/>
          <w:highlight w:val="none"/>
        </w:rPr>
        <w:t>（1）</w:t>
      </w:r>
      <w:r>
        <w:rPr>
          <w:color w:val="auto"/>
          <w:highlight w:val="none"/>
        </w:rPr>
        <w:t>相关自然灾害管理部门发布预警信号</w:t>
      </w:r>
      <w:r>
        <w:rPr>
          <w:rFonts w:hint="eastAsia"/>
          <w:color w:val="auto"/>
          <w:highlight w:val="none"/>
        </w:rPr>
        <w:t>，</w:t>
      </w:r>
      <w:r>
        <w:rPr>
          <w:color w:val="auto"/>
          <w:highlight w:val="none"/>
        </w:rPr>
        <w:t>经研判</w:t>
      </w:r>
      <w:r>
        <w:rPr>
          <w:rFonts w:hint="eastAsia"/>
          <w:color w:val="auto"/>
          <w:highlight w:val="none"/>
        </w:rPr>
        <w:t>，</w:t>
      </w:r>
      <w:r>
        <w:rPr>
          <w:color w:val="auto"/>
          <w:highlight w:val="none"/>
        </w:rPr>
        <w:t>可能对本市燃气供应和管网安全造成较大影响的</w:t>
      </w:r>
      <w:r>
        <w:rPr>
          <w:rFonts w:hint="eastAsia"/>
          <w:color w:val="auto"/>
          <w:highlight w:val="none"/>
          <w:lang w:eastAsia="zh-CN"/>
        </w:rPr>
        <w:t>；</w:t>
      </w:r>
    </w:p>
    <w:p w14:paraId="2ED8DF17">
      <w:pPr>
        <w:bidi w:val="0"/>
        <w:rPr>
          <w:color w:val="auto"/>
          <w:highlight w:val="none"/>
        </w:rPr>
      </w:pPr>
      <w:r>
        <w:rPr>
          <w:rFonts w:hint="eastAsia"/>
          <w:color w:val="auto"/>
          <w:highlight w:val="none"/>
        </w:rPr>
        <w:t>（2）</w:t>
      </w:r>
      <w:r>
        <w:rPr>
          <w:color w:val="auto"/>
          <w:highlight w:val="none"/>
        </w:rPr>
        <w:t>由于突发事件等原因</w:t>
      </w:r>
      <w:r>
        <w:rPr>
          <w:rFonts w:hint="eastAsia"/>
          <w:color w:val="auto"/>
          <w:highlight w:val="none"/>
        </w:rPr>
        <w:t>，</w:t>
      </w:r>
      <w:r>
        <w:rPr>
          <w:color w:val="auto"/>
          <w:highlight w:val="none"/>
        </w:rPr>
        <w:t>可能造成1万户以上居民用户燃气中断供应的</w:t>
      </w:r>
      <w:r>
        <w:rPr>
          <w:rFonts w:hint="eastAsia"/>
          <w:color w:val="auto"/>
          <w:highlight w:val="none"/>
          <w:lang w:eastAsia="zh-CN"/>
        </w:rPr>
        <w:t>；</w:t>
      </w:r>
    </w:p>
    <w:p w14:paraId="2984584A">
      <w:pPr>
        <w:bidi w:val="0"/>
        <w:rPr>
          <w:color w:val="auto"/>
          <w:highlight w:val="none"/>
        </w:rPr>
      </w:pPr>
      <w:r>
        <w:rPr>
          <w:rFonts w:hint="eastAsia"/>
          <w:color w:val="auto"/>
          <w:highlight w:val="none"/>
        </w:rPr>
        <w:t>（3）</w:t>
      </w:r>
      <w:r>
        <w:rPr>
          <w:color w:val="auto"/>
          <w:highlight w:val="none"/>
        </w:rPr>
        <w:t>因各种原因造成气源保障出现较重问题</w:t>
      </w:r>
      <w:r>
        <w:rPr>
          <w:rFonts w:hint="eastAsia"/>
          <w:color w:val="auto"/>
          <w:highlight w:val="none"/>
        </w:rPr>
        <w:t>，</w:t>
      </w:r>
      <w:r>
        <w:rPr>
          <w:color w:val="auto"/>
          <w:highlight w:val="none"/>
        </w:rPr>
        <w:t>实际保障量低于最高计划量90%</w:t>
      </w:r>
      <w:r>
        <w:rPr>
          <w:rFonts w:hint="eastAsia"/>
          <w:color w:val="auto"/>
          <w:highlight w:val="none"/>
        </w:rPr>
        <w:t>，</w:t>
      </w:r>
      <w:r>
        <w:rPr>
          <w:color w:val="auto"/>
          <w:highlight w:val="none"/>
        </w:rPr>
        <w:t>且无法在72小时内解决的。</w:t>
      </w:r>
    </w:p>
    <w:p w14:paraId="3EE8D2CE">
      <w:pPr>
        <w:pStyle w:val="7"/>
        <w:bidi w:val="0"/>
        <w:rPr>
          <w:color w:val="auto"/>
          <w:highlight w:val="none"/>
        </w:rPr>
      </w:pPr>
      <w:r>
        <w:rPr>
          <w:color w:val="auto"/>
          <w:highlight w:val="none"/>
        </w:rPr>
        <w:t>3.2.3橙色预警</w:t>
      </w:r>
    </w:p>
    <w:p w14:paraId="3A98541A">
      <w:pPr>
        <w:bidi w:val="0"/>
        <w:rPr>
          <w:color w:val="auto"/>
          <w:highlight w:val="none"/>
        </w:rPr>
      </w:pPr>
      <w:r>
        <w:rPr>
          <w:color w:val="auto"/>
          <w:highlight w:val="none"/>
        </w:rPr>
        <w:t>下列情况之一的</w:t>
      </w:r>
      <w:r>
        <w:rPr>
          <w:rFonts w:hint="eastAsia"/>
          <w:color w:val="auto"/>
          <w:highlight w:val="none"/>
        </w:rPr>
        <w:t>，</w:t>
      </w:r>
      <w:r>
        <w:rPr>
          <w:color w:val="auto"/>
          <w:highlight w:val="none"/>
        </w:rPr>
        <w:t>可视情发布橙色预警:</w:t>
      </w:r>
    </w:p>
    <w:p w14:paraId="6CDA03C8">
      <w:pPr>
        <w:bidi w:val="0"/>
        <w:rPr>
          <w:color w:val="auto"/>
          <w:highlight w:val="none"/>
        </w:rPr>
      </w:pPr>
      <w:r>
        <w:rPr>
          <w:rFonts w:hint="eastAsia"/>
          <w:color w:val="auto"/>
          <w:highlight w:val="none"/>
        </w:rPr>
        <w:t>（1）</w:t>
      </w:r>
      <w:r>
        <w:rPr>
          <w:color w:val="auto"/>
          <w:highlight w:val="none"/>
        </w:rPr>
        <w:t>相关自然灾害管理部门发布预警信号</w:t>
      </w:r>
      <w:r>
        <w:rPr>
          <w:rFonts w:hint="eastAsia"/>
          <w:color w:val="auto"/>
          <w:highlight w:val="none"/>
        </w:rPr>
        <w:t>，</w:t>
      </w:r>
      <w:r>
        <w:rPr>
          <w:color w:val="auto"/>
          <w:highlight w:val="none"/>
        </w:rPr>
        <w:t>经研判</w:t>
      </w:r>
      <w:r>
        <w:rPr>
          <w:rFonts w:hint="eastAsia"/>
          <w:color w:val="auto"/>
          <w:highlight w:val="none"/>
        </w:rPr>
        <w:t>，</w:t>
      </w:r>
      <w:r>
        <w:rPr>
          <w:color w:val="auto"/>
          <w:highlight w:val="none"/>
        </w:rPr>
        <w:t>可能对本市燃气供应和管网安全造成重大影响的</w:t>
      </w:r>
      <w:r>
        <w:rPr>
          <w:rFonts w:hint="eastAsia"/>
          <w:color w:val="auto"/>
          <w:highlight w:val="none"/>
          <w:lang w:eastAsia="zh-CN"/>
        </w:rPr>
        <w:t>；</w:t>
      </w:r>
    </w:p>
    <w:p w14:paraId="16536B3F">
      <w:pPr>
        <w:bidi w:val="0"/>
        <w:rPr>
          <w:color w:val="auto"/>
          <w:highlight w:val="none"/>
        </w:rPr>
      </w:pPr>
      <w:r>
        <w:rPr>
          <w:rFonts w:hint="eastAsia"/>
          <w:color w:val="auto"/>
          <w:highlight w:val="none"/>
        </w:rPr>
        <w:t>（2）</w:t>
      </w:r>
      <w:r>
        <w:rPr>
          <w:color w:val="auto"/>
          <w:highlight w:val="none"/>
        </w:rPr>
        <w:t>由于突发事件等原因</w:t>
      </w:r>
      <w:r>
        <w:rPr>
          <w:rFonts w:hint="eastAsia"/>
          <w:color w:val="auto"/>
          <w:highlight w:val="none"/>
        </w:rPr>
        <w:t>，</w:t>
      </w:r>
      <w:r>
        <w:rPr>
          <w:color w:val="auto"/>
          <w:highlight w:val="none"/>
        </w:rPr>
        <w:t>可能造成5万户以上居民用户燃气中断供应的</w:t>
      </w:r>
      <w:r>
        <w:rPr>
          <w:rFonts w:hint="eastAsia"/>
          <w:color w:val="auto"/>
          <w:highlight w:val="none"/>
          <w:lang w:eastAsia="zh-CN"/>
        </w:rPr>
        <w:t>；</w:t>
      </w:r>
    </w:p>
    <w:p w14:paraId="03AF8F8B">
      <w:pPr>
        <w:bidi w:val="0"/>
        <w:rPr>
          <w:color w:val="auto"/>
          <w:highlight w:val="none"/>
        </w:rPr>
      </w:pPr>
      <w:r>
        <w:rPr>
          <w:rFonts w:hint="eastAsia"/>
          <w:color w:val="auto"/>
          <w:highlight w:val="none"/>
        </w:rPr>
        <w:t>（3）</w:t>
      </w:r>
      <w:r>
        <w:rPr>
          <w:color w:val="auto"/>
          <w:highlight w:val="none"/>
        </w:rPr>
        <w:t>因各种原因造成气源保障出现严重问题</w:t>
      </w:r>
      <w:r>
        <w:rPr>
          <w:rFonts w:hint="eastAsia"/>
          <w:color w:val="auto"/>
          <w:highlight w:val="none"/>
        </w:rPr>
        <w:t>，</w:t>
      </w:r>
      <w:r>
        <w:rPr>
          <w:color w:val="auto"/>
          <w:highlight w:val="none"/>
        </w:rPr>
        <w:t>实际保障量低于最高计划量85%</w:t>
      </w:r>
      <w:r>
        <w:rPr>
          <w:rFonts w:hint="eastAsia"/>
          <w:color w:val="auto"/>
          <w:highlight w:val="none"/>
        </w:rPr>
        <w:t>，</w:t>
      </w:r>
      <w:r>
        <w:rPr>
          <w:color w:val="auto"/>
          <w:highlight w:val="none"/>
        </w:rPr>
        <w:t>且无法在72小时内解决的。</w:t>
      </w:r>
    </w:p>
    <w:p w14:paraId="3F3D1D0D">
      <w:pPr>
        <w:pStyle w:val="7"/>
        <w:bidi w:val="0"/>
        <w:rPr>
          <w:color w:val="auto"/>
          <w:highlight w:val="none"/>
        </w:rPr>
      </w:pPr>
      <w:r>
        <w:rPr>
          <w:color w:val="auto"/>
          <w:highlight w:val="none"/>
        </w:rPr>
        <w:t>3.2.4红色预警</w:t>
      </w:r>
    </w:p>
    <w:p w14:paraId="399E5089">
      <w:pPr>
        <w:bidi w:val="0"/>
        <w:rPr>
          <w:color w:val="auto"/>
          <w:highlight w:val="none"/>
        </w:rPr>
      </w:pPr>
      <w:r>
        <w:rPr>
          <w:color w:val="auto"/>
          <w:highlight w:val="none"/>
        </w:rPr>
        <w:t>下列情况之一的</w:t>
      </w:r>
      <w:r>
        <w:rPr>
          <w:rFonts w:hint="eastAsia"/>
          <w:color w:val="auto"/>
          <w:highlight w:val="none"/>
        </w:rPr>
        <w:t>，</w:t>
      </w:r>
      <w:r>
        <w:rPr>
          <w:color w:val="auto"/>
          <w:highlight w:val="none"/>
        </w:rPr>
        <w:t>可视情发布红色预警:</w:t>
      </w:r>
    </w:p>
    <w:p w14:paraId="71612FA8">
      <w:pPr>
        <w:bidi w:val="0"/>
        <w:rPr>
          <w:color w:val="auto"/>
          <w:highlight w:val="none"/>
        </w:rPr>
      </w:pPr>
      <w:r>
        <w:rPr>
          <w:rFonts w:hint="eastAsia"/>
          <w:color w:val="auto"/>
          <w:highlight w:val="none"/>
        </w:rPr>
        <w:t>（1）</w:t>
      </w:r>
      <w:r>
        <w:rPr>
          <w:color w:val="auto"/>
          <w:highlight w:val="none"/>
        </w:rPr>
        <w:t>相关自然灾害管理部门发布预警信号</w:t>
      </w:r>
      <w:r>
        <w:rPr>
          <w:rFonts w:hint="eastAsia"/>
          <w:color w:val="auto"/>
          <w:highlight w:val="none"/>
        </w:rPr>
        <w:t>，</w:t>
      </w:r>
      <w:r>
        <w:rPr>
          <w:color w:val="auto"/>
          <w:highlight w:val="none"/>
        </w:rPr>
        <w:t>经研判</w:t>
      </w:r>
      <w:r>
        <w:rPr>
          <w:rFonts w:hint="eastAsia"/>
          <w:color w:val="auto"/>
          <w:highlight w:val="none"/>
        </w:rPr>
        <w:t>，</w:t>
      </w:r>
      <w:r>
        <w:rPr>
          <w:color w:val="auto"/>
          <w:highlight w:val="none"/>
        </w:rPr>
        <w:t>可能对本市燃气供应和管网安全造成特别重大影响的</w:t>
      </w:r>
      <w:r>
        <w:rPr>
          <w:rFonts w:hint="eastAsia"/>
          <w:color w:val="auto"/>
          <w:highlight w:val="none"/>
          <w:lang w:eastAsia="zh-CN"/>
        </w:rPr>
        <w:t>；</w:t>
      </w:r>
    </w:p>
    <w:p w14:paraId="4D5E0BE7">
      <w:pPr>
        <w:bidi w:val="0"/>
        <w:rPr>
          <w:color w:val="auto"/>
          <w:highlight w:val="none"/>
        </w:rPr>
      </w:pPr>
      <w:r>
        <w:rPr>
          <w:rFonts w:hint="eastAsia"/>
          <w:color w:val="auto"/>
          <w:highlight w:val="none"/>
        </w:rPr>
        <w:t>（2）</w:t>
      </w:r>
      <w:r>
        <w:rPr>
          <w:color w:val="auto"/>
          <w:highlight w:val="none"/>
        </w:rPr>
        <w:t>由于突发事件等原因</w:t>
      </w:r>
      <w:r>
        <w:rPr>
          <w:rFonts w:hint="eastAsia"/>
          <w:color w:val="auto"/>
          <w:highlight w:val="none"/>
        </w:rPr>
        <w:t>，</w:t>
      </w:r>
      <w:r>
        <w:rPr>
          <w:color w:val="auto"/>
          <w:highlight w:val="none"/>
        </w:rPr>
        <w:t>可能造成10万户以上居民用户燃气中断供应的</w:t>
      </w:r>
      <w:r>
        <w:rPr>
          <w:rFonts w:hint="eastAsia"/>
          <w:color w:val="auto"/>
          <w:highlight w:val="none"/>
          <w:lang w:eastAsia="zh-CN"/>
        </w:rPr>
        <w:t>；</w:t>
      </w:r>
    </w:p>
    <w:p w14:paraId="726EE826">
      <w:pPr>
        <w:bidi w:val="0"/>
        <w:rPr>
          <w:color w:val="auto"/>
          <w:highlight w:val="none"/>
        </w:rPr>
      </w:pPr>
      <w:r>
        <w:rPr>
          <w:rFonts w:hint="eastAsia"/>
          <w:color w:val="auto"/>
          <w:highlight w:val="none"/>
        </w:rPr>
        <w:t>（3）</w:t>
      </w:r>
      <w:r>
        <w:rPr>
          <w:color w:val="auto"/>
          <w:highlight w:val="none"/>
        </w:rPr>
        <w:t>因各种原因造成气源保障出现特别严重问题</w:t>
      </w:r>
      <w:r>
        <w:rPr>
          <w:rFonts w:hint="eastAsia"/>
          <w:color w:val="auto"/>
          <w:highlight w:val="none"/>
        </w:rPr>
        <w:t>，</w:t>
      </w:r>
      <w:r>
        <w:rPr>
          <w:color w:val="auto"/>
          <w:highlight w:val="none"/>
        </w:rPr>
        <w:t>实际保障量低于最高计划</w:t>
      </w:r>
      <w:r>
        <w:rPr>
          <w:rFonts w:hint="eastAsia"/>
          <w:color w:val="auto"/>
          <w:highlight w:val="none"/>
          <w:lang w:eastAsia="zh-CN"/>
        </w:rPr>
        <w:t>量的</w:t>
      </w:r>
      <w:r>
        <w:rPr>
          <w:color w:val="auto"/>
          <w:highlight w:val="none"/>
        </w:rPr>
        <w:t>80%</w:t>
      </w:r>
      <w:r>
        <w:rPr>
          <w:rFonts w:hint="eastAsia"/>
          <w:color w:val="auto"/>
          <w:highlight w:val="none"/>
        </w:rPr>
        <w:t>，</w:t>
      </w:r>
      <w:r>
        <w:rPr>
          <w:color w:val="auto"/>
          <w:highlight w:val="none"/>
        </w:rPr>
        <w:t>且无法在72小时内解决的。</w:t>
      </w:r>
    </w:p>
    <w:p w14:paraId="4E0AFB6A">
      <w:pPr>
        <w:pStyle w:val="6"/>
        <w:bidi w:val="0"/>
        <w:rPr>
          <w:color w:val="auto"/>
          <w:highlight w:val="none"/>
        </w:rPr>
      </w:pPr>
      <w:bookmarkStart w:id="27" w:name="_Toc32752"/>
      <w:r>
        <w:rPr>
          <w:color w:val="auto"/>
          <w:highlight w:val="none"/>
        </w:rPr>
        <w:t>3.3预警信息发布</w:t>
      </w:r>
      <w:bookmarkEnd w:id="27"/>
    </w:p>
    <w:p w14:paraId="3FA01D0F">
      <w:pPr>
        <w:bidi w:val="0"/>
        <w:rPr>
          <w:color w:val="auto"/>
          <w:highlight w:val="none"/>
        </w:rPr>
      </w:pPr>
      <w:r>
        <w:rPr>
          <w:color w:val="auto"/>
          <w:highlight w:val="none"/>
        </w:rPr>
        <w:t>市、县区（开发区、新区）燃气主管部门负责预警信息发布工作</w:t>
      </w:r>
      <w:r>
        <w:rPr>
          <w:rFonts w:hint="eastAsia"/>
          <w:color w:val="auto"/>
          <w:highlight w:val="none"/>
        </w:rPr>
        <w:t>，</w:t>
      </w:r>
      <w:r>
        <w:rPr>
          <w:color w:val="auto"/>
          <w:highlight w:val="none"/>
        </w:rPr>
        <w:t>依托现有预警信息发布平台</w:t>
      </w:r>
      <w:r>
        <w:rPr>
          <w:rFonts w:hint="eastAsia"/>
          <w:color w:val="auto"/>
          <w:highlight w:val="none"/>
        </w:rPr>
        <w:t>，</w:t>
      </w:r>
      <w:r>
        <w:rPr>
          <w:color w:val="auto"/>
          <w:highlight w:val="none"/>
        </w:rPr>
        <w:t>通过广播、电视、互联网、</w:t>
      </w:r>
      <w:r>
        <w:rPr>
          <w:rFonts w:hint="eastAsia"/>
          <w:color w:val="auto"/>
          <w:highlight w:val="none"/>
          <w:lang w:eastAsia="zh-CN"/>
        </w:rPr>
        <w:t>政务APP</w:t>
      </w:r>
      <w:r>
        <w:rPr>
          <w:color w:val="auto"/>
          <w:highlight w:val="none"/>
        </w:rPr>
        <w:t>、微信、手机短信、智能终端、电子显示屏等</w:t>
      </w:r>
      <w:r>
        <w:rPr>
          <w:rFonts w:hint="eastAsia"/>
          <w:color w:val="auto"/>
          <w:highlight w:val="none"/>
        </w:rPr>
        <w:t>，</w:t>
      </w:r>
      <w:r>
        <w:rPr>
          <w:color w:val="auto"/>
          <w:highlight w:val="none"/>
        </w:rPr>
        <w:t>在一定范围内及时发布。预警级别可根据需要</w:t>
      </w:r>
      <w:r>
        <w:rPr>
          <w:rFonts w:hint="eastAsia"/>
          <w:color w:val="auto"/>
          <w:highlight w:val="none"/>
          <w:lang w:eastAsia="zh-CN"/>
        </w:rPr>
        <w:t>做</w:t>
      </w:r>
      <w:r>
        <w:rPr>
          <w:color w:val="auto"/>
          <w:highlight w:val="none"/>
        </w:rPr>
        <w:t>出调整。重要的预警信息发布后</w:t>
      </w:r>
      <w:r>
        <w:rPr>
          <w:rFonts w:hint="eastAsia"/>
          <w:color w:val="auto"/>
          <w:highlight w:val="none"/>
        </w:rPr>
        <w:t>，</w:t>
      </w:r>
      <w:r>
        <w:rPr>
          <w:color w:val="auto"/>
          <w:highlight w:val="none"/>
        </w:rPr>
        <w:t>及时报市委总值班室、市政府值班室</w:t>
      </w:r>
      <w:r>
        <w:rPr>
          <w:rFonts w:hint="eastAsia"/>
          <w:color w:val="auto"/>
          <w:highlight w:val="none"/>
        </w:rPr>
        <w:t>、市应急管理局</w:t>
      </w:r>
      <w:r>
        <w:rPr>
          <w:color w:val="auto"/>
          <w:highlight w:val="none"/>
        </w:rPr>
        <w:t>备案。</w:t>
      </w:r>
    </w:p>
    <w:p w14:paraId="711B44EE">
      <w:pPr>
        <w:pStyle w:val="6"/>
        <w:bidi w:val="0"/>
        <w:rPr>
          <w:color w:val="auto"/>
          <w:highlight w:val="none"/>
        </w:rPr>
      </w:pPr>
      <w:bookmarkStart w:id="28" w:name="_Toc449"/>
      <w:r>
        <w:rPr>
          <w:color w:val="auto"/>
          <w:highlight w:val="none"/>
        </w:rPr>
        <w:t>3.4预警行动</w:t>
      </w:r>
      <w:bookmarkEnd w:id="24"/>
      <w:bookmarkEnd w:id="25"/>
      <w:bookmarkEnd w:id="28"/>
    </w:p>
    <w:p w14:paraId="60A0E753">
      <w:pPr>
        <w:bidi w:val="0"/>
        <w:rPr>
          <w:color w:val="auto"/>
          <w:highlight w:val="none"/>
        </w:rPr>
      </w:pPr>
      <w:bookmarkStart w:id="29" w:name="_Toc442166565"/>
      <w:r>
        <w:rPr>
          <w:color w:val="auto"/>
          <w:highlight w:val="none"/>
        </w:rPr>
        <w:t>进入预警期后</w:t>
      </w:r>
      <w:r>
        <w:rPr>
          <w:rFonts w:hint="eastAsia"/>
          <w:color w:val="auto"/>
          <w:highlight w:val="none"/>
        </w:rPr>
        <w:t>，市</w:t>
      </w:r>
      <w:r>
        <w:rPr>
          <w:color w:val="auto"/>
          <w:highlight w:val="none"/>
        </w:rPr>
        <w:t>住建局、有关</w:t>
      </w:r>
      <w:r>
        <w:rPr>
          <w:rFonts w:hint="eastAsia"/>
          <w:color w:val="auto"/>
          <w:highlight w:val="none"/>
          <w:lang w:eastAsia="zh-CN"/>
        </w:rPr>
        <w:t>市（县、区）</w:t>
      </w:r>
      <w:r>
        <w:rPr>
          <w:color w:val="auto"/>
          <w:highlight w:val="none"/>
        </w:rPr>
        <w:t>政府、开发区（新区）管委会及相关部门和单位可视情采取以下预防性措施:</w:t>
      </w:r>
    </w:p>
    <w:p w14:paraId="05FBD217">
      <w:pPr>
        <w:bidi w:val="0"/>
        <w:rPr>
          <w:color w:val="auto"/>
          <w:highlight w:val="none"/>
        </w:rPr>
      </w:pPr>
      <w:r>
        <w:rPr>
          <w:color w:val="auto"/>
          <w:highlight w:val="none"/>
        </w:rPr>
        <w:t>（1）有燃气泄漏或者爆炸等</w:t>
      </w:r>
      <w:r>
        <w:rPr>
          <w:rFonts w:hint="eastAsia"/>
          <w:color w:val="auto"/>
          <w:highlight w:val="none"/>
          <w:lang w:eastAsia="zh-CN"/>
        </w:rPr>
        <w:t>先兆</w:t>
      </w:r>
      <w:r>
        <w:rPr>
          <w:color w:val="auto"/>
          <w:highlight w:val="none"/>
        </w:rPr>
        <w:t>的</w:t>
      </w:r>
      <w:r>
        <w:rPr>
          <w:rFonts w:hint="eastAsia"/>
          <w:color w:val="auto"/>
          <w:highlight w:val="none"/>
        </w:rPr>
        <w:t>，</w:t>
      </w:r>
      <w:r>
        <w:rPr>
          <w:color w:val="auto"/>
          <w:highlight w:val="none"/>
        </w:rPr>
        <w:t>采取临时停气措施。</w:t>
      </w:r>
    </w:p>
    <w:p w14:paraId="1B0ED2C0">
      <w:pPr>
        <w:bidi w:val="0"/>
        <w:rPr>
          <w:color w:val="auto"/>
          <w:highlight w:val="none"/>
        </w:rPr>
      </w:pPr>
      <w:r>
        <w:rPr>
          <w:color w:val="auto"/>
          <w:highlight w:val="none"/>
        </w:rPr>
        <w:t>（2）组织有关应急处置队伍和专业人员进入待命状态</w:t>
      </w:r>
      <w:r>
        <w:rPr>
          <w:rFonts w:hint="eastAsia"/>
          <w:color w:val="auto"/>
          <w:highlight w:val="none"/>
        </w:rPr>
        <w:t>，</w:t>
      </w:r>
      <w:r>
        <w:rPr>
          <w:color w:val="auto"/>
          <w:highlight w:val="none"/>
        </w:rPr>
        <w:t>并视情动员后备人员。</w:t>
      </w:r>
    </w:p>
    <w:p w14:paraId="3F4033CA">
      <w:pPr>
        <w:bidi w:val="0"/>
        <w:rPr>
          <w:color w:val="auto"/>
          <w:highlight w:val="none"/>
        </w:rPr>
      </w:pPr>
      <w:r>
        <w:rPr>
          <w:color w:val="auto"/>
          <w:highlight w:val="none"/>
        </w:rPr>
        <w:t>（3）必要时</w:t>
      </w:r>
      <w:r>
        <w:rPr>
          <w:rFonts w:hint="eastAsia"/>
          <w:color w:val="auto"/>
          <w:highlight w:val="none"/>
        </w:rPr>
        <w:t>，</w:t>
      </w:r>
      <w:r>
        <w:rPr>
          <w:color w:val="auto"/>
          <w:highlight w:val="none"/>
        </w:rPr>
        <w:t>做好相关区域内人员疏散准备。</w:t>
      </w:r>
    </w:p>
    <w:p w14:paraId="235A350B">
      <w:pPr>
        <w:bidi w:val="0"/>
        <w:rPr>
          <w:color w:val="auto"/>
          <w:highlight w:val="none"/>
        </w:rPr>
      </w:pPr>
      <w:r>
        <w:rPr>
          <w:color w:val="auto"/>
          <w:highlight w:val="none"/>
        </w:rPr>
        <w:t>（4）调集、筹措应急处置和救援所需物资及设备。</w:t>
      </w:r>
    </w:p>
    <w:p w14:paraId="4D77D186">
      <w:pPr>
        <w:bidi w:val="0"/>
        <w:rPr>
          <w:color w:val="auto"/>
          <w:highlight w:val="none"/>
        </w:rPr>
      </w:pPr>
      <w:r>
        <w:rPr>
          <w:color w:val="auto"/>
          <w:highlight w:val="none"/>
        </w:rPr>
        <w:t>（5）加强燃气调度和供气压力调节</w:t>
      </w:r>
      <w:r>
        <w:rPr>
          <w:rFonts w:hint="eastAsia"/>
          <w:color w:val="auto"/>
          <w:highlight w:val="none"/>
        </w:rPr>
        <w:t>，</w:t>
      </w:r>
      <w:r>
        <w:rPr>
          <w:color w:val="auto"/>
          <w:highlight w:val="none"/>
        </w:rPr>
        <w:t>保障供气安全。</w:t>
      </w:r>
    </w:p>
    <w:p w14:paraId="6907198F">
      <w:pPr>
        <w:bidi w:val="0"/>
        <w:rPr>
          <w:color w:val="auto"/>
          <w:highlight w:val="none"/>
        </w:rPr>
      </w:pPr>
      <w:r>
        <w:rPr>
          <w:color w:val="auto"/>
          <w:highlight w:val="none"/>
        </w:rPr>
        <w:t>（6）法律、法规规定的其他预防性措施。</w:t>
      </w:r>
    </w:p>
    <w:p w14:paraId="6F3F0905">
      <w:pPr>
        <w:bidi w:val="0"/>
        <w:rPr>
          <w:color w:val="auto"/>
          <w:highlight w:val="none"/>
        </w:rPr>
      </w:pPr>
    </w:p>
    <w:p w14:paraId="7562D217">
      <w:pPr>
        <w:pStyle w:val="5"/>
        <w:bidi w:val="0"/>
        <w:rPr>
          <w:rStyle w:val="13"/>
          <w:b/>
          <w:bCs/>
          <w:color w:val="auto"/>
          <w:highlight w:val="none"/>
        </w:rPr>
      </w:pPr>
      <w:r>
        <w:rPr>
          <w:color w:val="auto"/>
          <w:highlight w:val="none"/>
        </w:rPr>
        <w:br w:type="page"/>
      </w:r>
      <w:bookmarkStart w:id="30" w:name="_Toc7651"/>
      <w:r>
        <w:rPr>
          <w:rStyle w:val="13"/>
          <w:b/>
          <w:bCs/>
          <w:color w:val="auto"/>
          <w:highlight w:val="none"/>
        </w:rPr>
        <w:t>4应急响应和处置</w:t>
      </w:r>
      <w:bookmarkEnd w:id="29"/>
      <w:bookmarkEnd w:id="30"/>
    </w:p>
    <w:p w14:paraId="2C6D4454">
      <w:pPr>
        <w:pStyle w:val="6"/>
        <w:bidi w:val="0"/>
        <w:rPr>
          <w:color w:val="auto"/>
          <w:highlight w:val="none"/>
        </w:rPr>
      </w:pPr>
      <w:bookmarkStart w:id="31" w:name="_Toc27566"/>
      <w:bookmarkStart w:id="32" w:name="_Toc442166566"/>
      <w:bookmarkStart w:id="33" w:name="_Toc435198266"/>
      <w:r>
        <w:rPr>
          <w:color w:val="auto"/>
          <w:highlight w:val="none"/>
        </w:rPr>
        <w:t>4.1先期处置</w:t>
      </w:r>
      <w:bookmarkEnd w:id="31"/>
    </w:p>
    <w:p w14:paraId="4FA3D80F">
      <w:pPr>
        <w:bidi w:val="0"/>
        <w:rPr>
          <w:color w:val="auto"/>
          <w:highlight w:val="none"/>
        </w:rPr>
      </w:pPr>
      <w:r>
        <w:rPr>
          <w:color w:val="auto"/>
          <w:highlight w:val="none"/>
        </w:rPr>
        <w:t>城市燃气发生事故后，</w:t>
      </w:r>
      <w:r>
        <w:rPr>
          <w:rFonts w:hint="eastAsia"/>
          <w:color w:val="auto"/>
          <w:highlight w:val="none"/>
        </w:rPr>
        <w:t>坚持属地处置为主的原则。</w:t>
      </w:r>
      <w:r>
        <w:rPr>
          <w:color w:val="auto"/>
          <w:highlight w:val="none"/>
        </w:rPr>
        <w:t>供气单位和管理部门立即进行先期处置，除应立即拨打110、119、120求助外，还应立即向燃气事故应急指挥部报告，同时组织相关人员抢险、控制事态发展。</w:t>
      </w:r>
    </w:p>
    <w:p w14:paraId="71EACD1F">
      <w:pPr>
        <w:pStyle w:val="6"/>
        <w:bidi w:val="0"/>
        <w:rPr>
          <w:color w:val="auto"/>
          <w:highlight w:val="none"/>
        </w:rPr>
      </w:pPr>
      <w:bookmarkStart w:id="34" w:name="_Toc18153"/>
      <w:r>
        <w:rPr>
          <w:color w:val="auto"/>
          <w:highlight w:val="none"/>
        </w:rPr>
        <w:t>4.2情况报告</w:t>
      </w:r>
      <w:bookmarkEnd w:id="34"/>
    </w:p>
    <w:p w14:paraId="1487AB1F">
      <w:pPr>
        <w:pStyle w:val="7"/>
        <w:bidi w:val="0"/>
        <w:rPr>
          <w:color w:val="auto"/>
          <w:highlight w:val="none"/>
        </w:rPr>
      </w:pPr>
      <w:r>
        <w:rPr>
          <w:color w:val="auto"/>
          <w:highlight w:val="none"/>
        </w:rPr>
        <w:t>4.2.1基本原则</w:t>
      </w:r>
    </w:p>
    <w:p w14:paraId="37916088">
      <w:pPr>
        <w:bidi w:val="0"/>
        <w:rPr>
          <w:color w:val="auto"/>
          <w:highlight w:val="none"/>
        </w:rPr>
      </w:pPr>
      <w:r>
        <w:rPr>
          <w:color w:val="auto"/>
          <w:highlight w:val="none"/>
        </w:rPr>
        <w:t>（1）迅速：最先接到事故信息的单位应在第一时间报告。</w:t>
      </w:r>
    </w:p>
    <w:p w14:paraId="605CCF4D">
      <w:pPr>
        <w:bidi w:val="0"/>
        <w:rPr>
          <w:color w:val="auto"/>
          <w:highlight w:val="none"/>
        </w:rPr>
      </w:pPr>
      <w:r>
        <w:rPr>
          <w:color w:val="auto"/>
          <w:highlight w:val="none"/>
        </w:rPr>
        <w:t>（2）准确：报告内容要客观真实，不得主观臆想。</w:t>
      </w:r>
    </w:p>
    <w:p w14:paraId="2177EFB6">
      <w:pPr>
        <w:bidi w:val="0"/>
        <w:rPr>
          <w:color w:val="auto"/>
          <w:highlight w:val="none"/>
        </w:rPr>
      </w:pPr>
      <w:r>
        <w:rPr>
          <w:color w:val="auto"/>
          <w:highlight w:val="none"/>
        </w:rPr>
        <w:t>（3）直报：发生</w:t>
      </w:r>
      <w:r>
        <w:rPr>
          <w:rFonts w:hint="eastAsia"/>
          <w:color w:val="auto"/>
          <w:highlight w:val="none"/>
        </w:rPr>
        <w:t>较大</w:t>
      </w:r>
      <w:r>
        <w:rPr>
          <w:color w:val="auto"/>
          <w:highlight w:val="none"/>
        </w:rPr>
        <w:t>燃气事故，要直报燃气事故应急指挥部办公室，同时报告市安全生产委员会。</w:t>
      </w:r>
    </w:p>
    <w:p w14:paraId="2423223A">
      <w:pPr>
        <w:pStyle w:val="7"/>
        <w:bidi w:val="0"/>
        <w:rPr>
          <w:color w:val="auto"/>
          <w:highlight w:val="none"/>
        </w:rPr>
      </w:pPr>
      <w:r>
        <w:rPr>
          <w:color w:val="auto"/>
          <w:highlight w:val="none"/>
        </w:rPr>
        <w:t>4.2.2报告程序</w:t>
      </w:r>
    </w:p>
    <w:p w14:paraId="6D74A4F7">
      <w:pPr>
        <w:bidi w:val="0"/>
        <w:rPr>
          <w:color w:val="auto"/>
          <w:highlight w:val="none"/>
        </w:rPr>
      </w:pPr>
      <w:r>
        <w:rPr>
          <w:color w:val="auto"/>
          <w:highlight w:val="none"/>
        </w:rPr>
        <w:t>（1）燃气事故发生后，现场</w:t>
      </w:r>
      <w:r>
        <w:rPr>
          <w:rFonts w:hint="eastAsia"/>
          <w:color w:val="auto"/>
          <w:highlight w:val="none"/>
          <w:lang w:eastAsia="zh-CN"/>
        </w:rPr>
        <w:t>人员</w:t>
      </w:r>
      <w:r>
        <w:rPr>
          <w:color w:val="auto"/>
          <w:highlight w:val="none"/>
        </w:rPr>
        <w:t>（目击者、单位或个人）有责任和义务向供气企业应急电话报告。燃气事故应急指挥部办公室接到报告后，立即指令相关部门派员前往现场初步认定是否属于重大（Ⅱ级）和特别重大（Ⅰ级）事故。</w:t>
      </w:r>
    </w:p>
    <w:p w14:paraId="18711EFE">
      <w:pPr>
        <w:bidi w:val="0"/>
        <w:rPr>
          <w:color w:val="auto"/>
          <w:highlight w:val="none"/>
        </w:rPr>
      </w:pPr>
      <w:r>
        <w:rPr>
          <w:color w:val="auto"/>
          <w:highlight w:val="none"/>
        </w:rPr>
        <w:t>（2）相关部门和单位接报燃气事故后</w:t>
      </w:r>
      <w:r>
        <w:rPr>
          <w:rFonts w:hint="eastAsia"/>
          <w:color w:val="auto"/>
          <w:highlight w:val="none"/>
        </w:rPr>
        <w:t>，</w:t>
      </w:r>
      <w:r>
        <w:rPr>
          <w:color w:val="auto"/>
          <w:highlight w:val="none"/>
        </w:rPr>
        <w:t>应当及时相互通报。燃气事故发生后</w:t>
      </w:r>
      <w:r>
        <w:rPr>
          <w:rFonts w:hint="eastAsia"/>
          <w:color w:val="auto"/>
          <w:highlight w:val="none"/>
        </w:rPr>
        <w:t>，</w:t>
      </w:r>
      <w:r>
        <w:rPr>
          <w:color w:val="auto"/>
          <w:highlight w:val="none"/>
        </w:rPr>
        <w:t>要在半小时内口头、1小时内书面</w:t>
      </w:r>
      <w:r>
        <w:rPr>
          <w:rFonts w:hint="eastAsia"/>
          <w:color w:val="auto"/>
          <w:highlight w:val="none"/>
        </w:rPr>
        <w:t>，</w:t>
      </w:r>
      <w:r>
        <w:rPr>
          <w:color w:val="auto"/>
          <w:highlight w:val="none"/>
        </w:rPr>
        <w:t>将相关情况报告市委总值班室、市政府值班室</w:t>
      </w:r>
      <w:r>
        <w:rPr>
          <w:rFonts w:hint="eastAsia"/>
          <w:color w:val="auto"/>
          <w:highlight w:val="none"/>
        </w:rPr>
        <w:t>；较</w:t>
      </w:r>
      <w:r>
        <w:rPr>
          <w:color w:val="auto"/>
          <w:highlight w:val="none"/>
        </w:rPr>
        <w:t>大燃气事故或特殊情况发生后</w:t>
      </w:r>
      <w:r>
        <w:rPr>
          <w:rFonts w:hint="eastAsia"/>
          <w:color w:val="auto"/>
          <w:highlight w:val="none"/>
        </w:rPr>
        <w:t>，</w:t>
      </w:r>
      <w:r>
        <w:rPr>
          <w:color w:val="auto"/>
          <w:highlight w:val="none"/>
        </w:rPr>
        <w:t>必须立即报告。</w:t>
      </w:r>
    </w:p>
    <w:p w14:paraId="6C4858F1">
      <w:pPr>
        <w:bidi w:val="0"/>
        <w:rPr>
          <w:color w:val="auto"/>
          <w:highlight w:val="none"/>
        </w:rPr>
      </w:pPr>
      <w:r>
        <w:rPr>
          <w:color w:val="auto"/>
          <w:highlight w:val="none"/>
        </w:rPr>
        <w:t>（3）</w:t>
      </w:r>
      <w:r>
        <w:rPr>
          <w:rFonts w:hint="eastAsia"/>
          <w:color w:val="auto"/>
          <w:highlight w:val="none"/>
        </w:rPr>
        <w:t>较大</w:t>
      </w:r>
      <w:r>
        <w:rPr>
          <w:color w:val="auto"/>
          <w:highlight w:val="none"/>
        </w:rPr>
        <w:t>事故一经确认，燃气事故应急指挥部立即向市安全生产委员会报告，并启动应急处理预案，重特大事故直接上报省有关部门。</w:t>
      </w:r>
      <w:bookmarkEnd w:id="32"/>
      <w:bookmarkEnd w:id="33"/>
    </w:p>
    <w:p w14:paraId="279B3024">
      <w:pPr>
        <w:pStyle w:val="6"/>
        <w:bidi w:val="0"/>
        <w:rPr>
          <w:color w:val="auto"/>
          <w:highlight w:val="none"/>
        </w:rPr>
      </w:pPr>
      <w:bookmarkStart w:id="35" w:name="_Toc9682"/>
      <w:r>
        <w:rPr>
          <w:color w:val="auto"/>
          <w:highlight w:val="none"/>
        </w:rPr>
        <w:t>4.3分级响应</w:t>
      </w:r>
      <w:bookmarkEnd w:id="35"/>
    </w:p>
    <w:p w14:paraId="265F81E0">
      <w:pPr>
        <w:snapToGrid w:val="0"/>
        <w:spacing w:line="600" w:lineRule="exact"/>
        <w:ind w:firstLine="560" w:firstLineChars="200"/>
        <w:rPr>
          <w:color w:val="auto"/>
          <w:szCs w:val="32"/>
          <w:highlight w:val="none"/>
        </w:rPr>
      </w:pPr>
      <w:r>
        <w:rPr>
          <w:color w:val="auto"/>
          <w:szCs w:val="32"/>
          <w:highlight w:val="none"/>
        </w:rPr>
        <w:t>本市燃气事故应急响应分为四级</w:t>
      </w:r>
      <w:r>
        <w:rPr>
          <w:rFonts w:hint="eastAsia"/>
          <w:color w:val="auto"/>
          <w:szCs w:val="32"/>
          <w:highlight w:val="none"/>
          <w:lang w:eastAsia="zh-CN"/>
        </w:rPr>
        <w:t>：</w:t>
      </w:r>
      <w:r>
        <w:rPr>
          <w:color w:val="auto"/>
          <w:szCs w:val="32"/>
          <w:highlight w:val="none"/>
        </w:rPr>
        <w:t>Ⅳ级、Ⅲ级、Ⅱ级和Ⅰ级</w:t>
      </w:r>
      <w:r>
        <w:rPr>
          <w:rFonts w:hint="eastAsia"/>
          <w:color w:val="auto"/>
          <w:szCs w:val="32"/>
          <w:highlight w:val="none"/>
        </w:rPr>
        <w:t>，</w:t>
      </w:r>
      <w:r>
        <w:rPr>
          <w:color w:val="auto"/>
          <w:szCs w:val="32"/>
          <w:highlight w:val="none"/>
        </w:rPr>
        <w:t>分别对应一般、较大、重大和特别重大燃气事故。当燃气事故发生在重要地段、重大节假日、重大活动和重要会议期间</w:t>
      </w:r>
      <w:r>
        <w:rPr>
          <w:rFonts w:hint="eastAsia"/>
          <w:color w:val="auto"/>
          <w:szCs w:val="32"/>
          <w:highlight w:val="none"/>
        </w:rPr>
        <w:t>，</w:t>
      </w:r>
      <w:r>
        <w:rPr>
          <w:color w:val="auto"/>
          <w:szCs w:val="32"/>
          <w:highlight w:val="none"/>
        </w:rPr>
        <w:t>以及涉外、敏感、可能恶化的事件</w:t>
      </w:r>
      <w:r>
        <w:rPr>
          <w:rFonts w:hint="eastAsia"/>
          <w:color w:val="auto"/>
          <w:szCs w:val="32"/>
          <w:highlight w:val="none"/>
        </w:rPr>
        <w:t>，</w:t>
      </w:r>
      <w:r>
        <w:rPr>
          <w:color w:val="auto"/>
          <w:szCs w:val="32"/>
          <w:highlight w:val="none"/>
        </w:rPr>
        <w:t>应当适当提高应急响应等级。</w:t>
      </w:r>
    </w:p>
    <w:p w14:paraId="3317B648">
      <w:pPr>
        <w:snapToGrid w:val="0"/>
        <w:spacing w:line="600" w:lineRule="exact"/>
        <w:ind w:firstLine="560" w:firstLineChars="200"/>
        <w:rPr>
          <w:color w:val="auto"/>
          <w:szCs w:val="32"/>
          <w:highlight w:val="none"/>
        </w:rPr>
      </w:pPr>
      <w:r>
        <w:rPr>
          <w:color w:val="auto"/>
          <w:szCs w:val="32"/>
          <w:highlight w:val="none"/>
        </w:rPr>
        <w:t>一般和较大燃气事故发生后</w:t>
      </w:r>
      <w:r>
        <w:rPr>
          <w:rFonts w:hint="eastAsia"/>
          <w:color w:val="auto"/>
          <w:szCs w:val="32"/>
          <w:highlight w:val="none"/>
        </w:rPr>
        <w:t>，</w:t>
      </w:r>
      <w:r>
        <w:rPr>
          <w:color w:val="auto"/>
          <w:szCs w:val="32"/>
          <w:highlight w:val="none"/>
        </w:rPr>
        <w:t>由事发地所在</w:t>
      </w:r>
      <w:r>
        <w:rPr>
          <w:rFonts w:hint="eastAsia"/>
          <w:color w:val="auto"/>
          <w:szCs w:val="32"/>
          <w:highlight w:val="none"/>
          <w:lang w:eastAsia="zh-CN"/>
        </w:rPr>
        <w:t>市（县、区）</w:t>
      </w:r>
      <w:r>
        <w:rPr>
          <w:color w:val="auto"/>
          <w:kern w:val="0"/>
          <w:szCs w:val="32"/>
          <w:highlight w:val="none"/>
        </w:rPr>
        <w:t>燃气事故应急指挥部</w:t>
      </w:r>
      <w:r>
        <w:rPr>
          <w:color w:val="auto"/>
          <w:szCs w:val="32"/>
          <w:highlight w:val="none"/>
        </w:rPr>
        <w:t>启动相应等级的</w:t>
      </w:r>
      <w:r>
        <w:rPr>
          <w:rFonts w:hint="eastAsia"/>
          <w:color w:val="auto"/>
          <w:szCs w:val="32"/>
          <w:highlight w:val="none"/>
          <w:lang w:val="en-US" w:eastAsia="zh-CN"/>
        </w:rPr>
        <w:t>应急</w:t>
      </w:r>
      <w:r>
        <w:rPr>
          <w:color w:val="auto"/>
          <w:szCs w:val="32"/>
          <w:highlight w:val="none"/>
        </w:rPr>
        <w:t>响应</w:t>
      </w:r>
      <w:r>
        <w:rPr>
          <w:rFonts w:hint="eastAsia"/>
          <w:color w:val="auto"/>
          <w:szCs w:val="32"/>
          <w:highlight w:val="none"/>
        </w:rPr>
        <w:t>，</w:t>
      </w:r>
      <w:r>
        <w:rPr>
          <w:color w:val="auto"/>
          <w:szCs w:val="32"/>
          <w:highlight w:val="none"/>
        </w:rPr>
        <w:t>所在</w:t>
      </w:r>
      <w:r>
        <w:rPr>
          <w:rFonts w:hint="eastAsia"/>
          <w:color w:val="auto"/>
          <w:szCs w:val="32"/>
          <w:highlight w:val="none"/>
          <w:lang w:eastAsia="zh-CN"/>
        </w:rPr>
        <w:t>市（县、区）</w:t>
      </w:r>
      <w:r>
        <w:rPr>
          <w:color w:val="auto"/>
          <w:szCs w:val="32"/>
          <w:highlight w:val="none"/>
        </w:rPr>
        <w:t>人民政府、开发区（新区）管委会和街镇、燃气管理、公安等部门</w:t>
      </w:r>
      <w:r>
        <w:rPr>
          <w:rFonts w:hint="eastAsia"/>
          <w:color w:val="auto"/>
          <w:szCs w:val="32"/>
          <w:highlight w:val="none"/>
          <w:lang w:val="en-US" w:eastAsia="zh-CN"/>
        </w:rPr>
        <w:t>按照</w:t>
      </w:r>
      <w:r>
        <w:rPr>
          <w:color w:val="auto"/>
          <w:szCs w:val="32"/>
          <w:highlight w:val="none"/>
        </w:rPr>
        <w:t>事发地所在</w:t>
      </w:r>
      <w:r>
        <w:rPr>
          <w:rFonts w:hint="eastAsia"/>
          <w:color w:val="auto"/>
          <w:szCs w:val="32"/>
          <w:highlight w:val="none"/>
          <w:lang w:eastAsia="zh-CN"/>
        </w:rPr>
        <w:t>市（县、区）</w:t>
      </w:r>
      <w:r>
        <w:rPr>
          <w:color w:val="auto"/>
          <w:szCs w:val="32"/>
          <w:highlight w:val="none"/>
        </w:rPr>
        <w:t>燃气事故</w:t>
      </w:r>
      <w:r>
        <w:rPr>
          <w:rFonts w:hint="eastAsia"/>
          <w:color w:val="auto"/>
          <w:szCs w:val="32"/>
          <w:highlight w:val="none"/>
          <w:lang w:val="en-US" w:eastAsia="zh-CN"/>
        </w:rPr>
        <w:t>应急预案的职责，</w:t>
      </w:r>
      <w:r>
        <w:rPr>
          <w:color w:val="auto"/>
          <w:szCs w:val="32"/>
          <w:highlight w:val="none"/>
        </w:rPr>
        <w:t>组织、指挥、协调、调度相关应急力量和资源实施应急处置。</w:t>
      </w:r>
    </w:p>
    <w:p w14:paraId="26522B7B">
      <w:pPr>
        <w:snapToGrid w:val="0"/>
        <w:spacing w:line="600" w:lineRule="exact"/>
        <w:ind w:firstLine="560" w:firstLineChars="200"/>
        <w:rPr>
          <w:color w:val="auto"/>
          <w:szCs w:val="32"/>
          <w:highlight w:val="none"/>
        </w:rPr>
      </w:pPr>
      <w:r>
        <w:rPr>
          <w:rFonts w:hint="eastAsia"/>
          <w:color w:val="auto"/>
          <w:szCs w:val="32"/>
          <w:highlight w:val="none"/>
        </w:rPr>
        <w:t>重大、特大</w:t>
      </w:r>
      <w:r>
        <w:rPr>
          <w:color w:val="auto"/>
          <w:szCs w:val="32"/>
          <w:highlight w:val="none"/>
        </w:rPr>
        <w:t>燃气事故发生后</w:t>
      </w:r>
      <w:r>
        <w:rPr>
          <w:rFonts w:hint="eastAsia"/>
          <w:color w:val="auto"/>
          <w:szCs w:val="32"/>
          <w:highlight w:val="none"/>
        </w:rPr>
        <w:t>，</w:t>
      </w:r>
      <w:r>
        <w:rPr>
          <w:color w:val="auto"/>
          <w:szCs w:val="32"/>
          <w:highlight w:val="none"/>
        </w:rPr>
        <w:t>由</w:t>
      </w:r>
      <w:r>
        <w:rPr>
          <w:color w:val="auto"/>
          <w:kern w:val="0"/>
          <w:szCs w:val="32"/>
          <w:highlight w:val="none"/>
        </w:rPr>
        <w:t>市燃气事故应急指挥部</w:t>
      </w:r>
      <w:r>
        <w:rPr>
          <w:color w:val="auto"/>
          <w:szCs w:val="32"/>
          <w:highlight w:val="none"/>
        </w:rPr>
        <w:t>立即启动相应等级的</w:t>
      </w:r>
      <w:r>
        <w:rPr>
          <w:rFonts w:hint="eastAsia"/>
          <w:color w:val="auto"/>
          <w:szCs w:val="32"/>
          <w:highlight w:val="none"/>
          <w:lang w:val="en-US" w:eastAsia="zh-CN"/>
        </w:rPr>
        <w:t>应急</w:t>
      </w:r>
      <w:r>
        <w:rPr>
          <w:color w:val="auto"/>
          <w:szCs w:val="32"/>
          <w:highlight w:val="none"/>
        </w:rPr>
        <w:t>响应</w:t>
      </w:r>
      <w:r>
        <w:rPr>
          <w:rFonts w:hint="eastAsia"/>
          <w:color w:val="auto"/>
          <w:szCs w:val="32"/>
          <w:highlight w:val="none"/>
        </w:rPr>
        <w:t>，同时向</w:t>
      </w:r>
      <w:r>
        <w:rPr>
          <w:color w:val="auto"/>
          <w:szCs w:val="32"/>
          <w:highlight w:val="none"/>
        </w:rPr>
        <w:t>市安全生产委员会、省</w:t>
      </w:r>
      <w:r>
        <w:rPr>
          <w:rFonts w:hint="eastAsia"/>
          <w:color w:val="auto"/>
          <w:szCs w:val="32"/>
          <w:highlight w:val="none"/>
        </w:rPr>
        <w:t>安委会报告，</w:t>
      </w:r>
      <w:r>
        <w:rPr>
          <w:color w:val="auto"/>
          <w:szCs w:val="32"/>
          <w:highlight w:val="none"/>
        </w:rPr>
        <w:t>协调、调度全市相关力量和资源实施应急处置。由事发地所在</w:t>
      </w:r>
      <w:r>
        <w:rPr>
          <w:rFonts w:hint="eastAsia"/>
          <w:color w:val="auto"/>
          <w:szCs w:val="32"/>
          <w:highlight w:val="none"/>
          <w:lang w:eastAsia="zh-CN"/>
        </w:rPr>
        <w:t>市（县、区）</w:t>
      </w:r>
      <w:r>
        <w:rPr>
          <w:color w:val="auto"/>
          <w:kern w:val="0"/>
          <w:szCs w:val="32"/>
          <w:highlight w:val="none"/>
        </w:rPr>
        <w:t>燃气事故应急指挥部</w:t>
      </w:r>
      <w:r>
        <w:rPr>
          <w:color w:val="auto"/>
          <w:szCs w:val="32"/>
          <w:highlight w:val="none"/>
        </w:rPr>
        <w:t>启动相应等级的</w:t>
      </w:r>
      <w:r>
        <w:rPr>
          <w:rFonts w:hint="eastAsia"/>
          <w:color w:val="auto"/>
          <w:szCs w:val="32"/>
          <w:highlight w:val="none"/>
          <w:lang w:val="en-US" w:eastAsia="zh-CN"/>
        </w:rPr>
        <w:t>应急</w:t>
      </w:r>
      <w:r>
        <w:rPr>
          <w:color w:val="auto"/>
          <w:szCs w:val="32"/>
          <w:highlight w:val="none"/>
        </w:rPr>
        <w:t>响应</w:t>
      </w:r>
      <w:r>
        <w:rPr>
          <w:rFonts w:hint="eastAsia"/>
          <w:color w:val="auto"/>
          <w:szCs w:val="32"/>
          <w:highlight w:val="none"/>
          <w:lang w:eastAsia="zh-CN"/>
        </w:rPr>
        <w:t>，</w:t>
      </w:r>
      <w:r>
        <w:rPr>
          <w:color w:val="auto"/>
          <w:szCs w:val="32"/>
          <w:highlight w:val="none"/>
        </w:rPr>
        <w:t>所在</w:t>
      </w:r>
      <w:r>
        <w:rPr>
          <w:rFonts w:hint="eastAsia"/>
          <w:color w:val="auto"/>
          <w:szCs w:val="32"/>
          <w:highlight w:val="none"/>
          <w:lang w:eastAsia="zh-CN"/>
        </w:rPr>
        <w:t>市（县、区）</w:t>
      </w:r>
      <w:r>
        <w:rPr>
          <w:color w:val="auto"/>
          <w:szCs w:val="32"/>
          <w:highlight w:val="none"/>
        </w:rPr>
        <w:t>人民政府、开发区（新区）管委会和街镇、燃气管理、公安等部门</w:t>
      </w:r>
      <w:r>
        <w:rPr>
          <w:rFonts w:hint="eastAsia"/>
          <w:color w:val="auto"/>
          <w:szCs w:val="32"/>
          <w:highlight w:val="none"/>
          <w:lang w:val="en-US" w:eastAsia="zh-CN"/>
        </w:rPr>
        <w:t>按照</w:t>
      </w:r>
      <w:r>
        <w:rPr>
          <w:color w:val="auto"/>
          <w:szCs w:val="32"/>
          <w:highlight w:val="none"/>
        </w:rPr>
        <w:t>事发地所在</w:t>
      </w:r>
      <w:r>
        <w:rPr>
          <w:rFonts w:hint="eastAsia"/>
          <w:color w:val="auto"/>
          <w:szCs w:val="32"/>
          <w:highlight w:val="none"/>
          <w:lang w:eastAsia="zh-CN"/>
        </w:rPr>
        <w:t>市（县、区）</w:t>
      </w:r>
      <w:r>
        <w:rPr>
          <w:color w:val="auto"/>
          <w:szCs w:val="32"/>
          <w:highlight w:val="none"/>
        </w:rPr>
        <w:t>燃气事故</w:t>
      </w:r>
      <w:r>
        <w:rPr>
          <w:rFonts w:hint="eastAsia"/>
          <w:color w:val="auto"/>
          <w:szCs w:val="32"/>
          <w:highlight w:val="none"/>
          <w:lang w:val="en-US" w:eastAsia="zh-CN"/>
        </w:rPr>
        <w:t>应急预案的职责，</w:t>
      </w:r>
      <w:r>
        <w:rPr>
          <w:color w:val="auto"/>
          <w:szCs w:val="32"/>
          <w:highlight w:val="none"/>
        </w:rPr>
        <w:t>立即调动相关应急队伍和力量</w:t>
      </w:r>
      <w:r>
        <w:rPr>
          <w:rFonts w:hint="eastAsia"/>
          <w:color w:val="auto"/>
          <w:szCs w:val="32"/>
          <w:highlight w:val="none"/>
        </w:rPr>
        <w:t>，</w:t>
      </w:r>
      <w:r>
        <w:rPr>
          <w:color w:val="auto"/>
          <w:szCs w:val="32"/>
          <w:highlight w:val="none"/>
        </w:rPr>
        <w:t>第一时间赶赴事发现场</w:t>
      </w:r>
      <w:r>
        <w:rPr>
          <w:rFonts w:hint="eastAsia"/>
          <w:color w:val="auto"/>
          <w:szCs w:val="32"/>
          <w:highlight w:val="none"/>
        </w:rPr>
        <w:t>，</w:t>
      </w:r>
      <w:r>
        <w:rPr>
          <w:color w:val="auto"/>
          <w:szCs w:val="32"/>
          <w:highlight w:val="none"/>
        </w:rPr>
        <w:t>按照各自职责和分工</w:t>
      </w:r>
      <w:r>
        <w:rPr>
          <w:rFonts w:hint="eastAsia"/>
          <w:color w:val="auto"/>
          <w:szCs w:val="32"/>
          <w:highlight w:val="none"/>
        </w:rPr>
        <w:t>，</w:t>
      </w:r>
      <w:r>
        <w:rPr>
          <w:color w:val="auto"/>
          <w:szCs w:val="32"/>
          <w:highlight w:val="none"/>
        </w:rPr>
        <w:t>密切配合</w:t>
      </w:r>
      <w:r>
        <w:rPr>
          <w:rFonts w:hint="eastAsia"/>
          <w:color w:val="auto"/>
          <w:szCs w:val="32"/>
          <w:highlight w:val="none"/>
        </w:rPr>
        <w:t>，</w:t>
      </w:r>
      <w:r>
        <w:rPr>
          <w:color w:val="auto"/>
          <w:szCs w:val="32"/>
          <w:highlight w:val="none"/>
        </w:rPr>
        <w:t>共同实施应急处置。</w:t>
      </w:r>
      <w:r>
        <w:rPr>
          <w:rFonts w:hint="eastAsia"/>
          <w:color w:val="auto"/>
          <w:szCs w:val="32"/>
          <w:highlight w:val="none"/>
        </w:rPr>
        <w:t>待</w:t>
      </w:r>
      <w:r>
        <w:rPr>
          <w:color w:val="auto"/>
          <w:kern w:val="0"/>
          <w:szCs w:val="32"/>
          <w:highlight w:val="none"/>
        </w:rPr>
        <w:t>市燃气事故应急指挥部</w:t>
      </w:r>
      <w:r>
        <w:rPr>
          <w:rFonts w:hint="eastAsia"/>
          <w:color w:val="auto"/>
          <w:szCs w:val="32"/>
          <w:highlight w:val="none"/>
        </w:rPr>
        <w:t>到达后移交</w:t>
      </w:r>
      <w:r>
        <w:rPr>
          <w:rFonts w:hint="eastAsia"/>
          <w:color w:val="auto"/>
          <w:szCs w:val="32"/>
          <w:highlight w:val="none"/>
          <w:lang w:val="en-US" w:eastAsia="zh-CN"/>
        </w:rPr>
        <w:t>现场</w:t>
      </w:r>
      <w:r>
        <w:rPr>
          <w:rFonts w:hint="eastAsia"/>
          <w:color w:val="auto"/>
          <w:szCs w:val="32"/>
          <w:highlight w:val="none"/>
        </w:rPr>
        <w:t>指挥权。</w:t>
      </w:r>
    </w:p>
    <w:p w14:paraId="57EB7BC7">
      <w:pPr>
        <w:pStyle w:val="6"/>
        <w:snapToGrid w:val="0"/>
        <w:spacing w:before="0" w:after="0" w:line="600" w:lineRule="exact"/>
        <w:ind w:firstLine="562" w:firstLineChars="200"/>
        <w:rPr>
          <w:rFonts w:ascii="Times New Roman" w:hAnsi="Times New Roman" w:eastAsia="楷体_GB2312"/>
          <w:bCs w:val="0"/>
          <w:color w:val="auto"/>
          <w:highlight w:val="none"/>
        </w:rPr>
      </w:pPr>
      <w:bookmarkStart w:id="36" w:name="_Toc442166567"/>
      <w:bookmarkStart w:id="37" w:name="_Toc15353"/>
      <w:r>
        <w:rPr>
          <w:rFonts w:ascii="Times New Roman" w:hAnsi="Times New Roman" w:eastAsia="楷体_GB2312"/>
          <w:bCs w:val="0"/>
          <w:color w:val="auto"/>
          <w:highlight w:val="none"/>
        </w:rPr>
        <w:t>4.4指挥和协调</w:t>
      </w:r>
      <w:bookmarkEnd w:id="36"/>
      <w:bookmarkEnd w:id="37"/>
    </w:p>
    <w:p w14:paraId="02C4CAD2">
      <w:pPr>
        <w:widowControl/>
        <w:adjustRightInd w:val="0"/>
        <w:snapToGrid w:val="0"/>
        <w:spacing w:line="600" w:lineRule="exact"/>
        <w:ind w:firstLine="624"/>
        <w:rPr>
          <w:color w:val="auto"/>
          <w:kern w:val="0"/>
          <w:szCs w:val="32"/>
          <w:highlight w:val="none"/>
        </w:rPr>
      </w:pPr>
      <w:r>
        <w:rPr>
          <w:color w:val="auto"/>
          <w:kern w:val="0"/>
          <w:szCs w:val="32"/>
          <w:highlight w:val="none"/>
        </w:rPr>
        <w:t>市燃气事故指挥部指挥协调的主要内容：</w:t>
      </w:r>
    </w:p>
    <w:p w14:paraId="5646740E">
      <w:pPr>
        <w:widowControl/>
        <w:adjustRightInd w:val="0"/>
        <w:snapToGrid w:val="0"/>
        <w:spacing w:line="600" w:lineRule="exact"/>
        <w:ind w:firstLine="624"/>
        <w:rPr>
          <w:color w:val="auto"/>
          <w:kern w:val="0"/>
          <w:szCs w:val="32"/>
          <w:highlight w:val="none"/>
        </w:rPr>
      </w:pPr>
      <w:r>
        <w:rPr>
          <w:color w:val="auto"/>
          <w:kern w:val="0"/>
          <w:szCs w:val="32"/>
          <w:highlight w:val="none"/>
        </w:rPr>
        <w:t>①向市政府提出应急救援重大事项决策建议。</w:t>
      </w:r>
    </w:p>
    <w:p w14:paraId="54F45D3B">
      <w:pPr>
        <w:widowControl/>
        <w:adjustRightInd w:val="0"/>
        <w:snapToGrid w:val="0"/>
        <w:spacing w:line="600" w:lineRule="exact"/>
        <w:ind w:firstLine="624"/>
        <w:rPr>
          <w:color w:val="auto"/>
          <w:kern w:val="0"/>
          <w:szCs w:val="32"/>
          <w:highlight w:val="none"/>
        </w:rPr>
      </w:pPr>
      <w:r>
        <w:rPr>
          <w:color w:val="auto"/>
          <w:kern w:val="0"/>
          <w:szCs w:val="32"/>
          <w:highlight w:val="none"/>
        </w:rPr>
        <w:t>②提出现场应急行动原则要求。</w:t>
      </w:r>
    </w:p>
    <w:p w14:paraId="68DC27ED">
      <w:pPr>
        <w:widowControl/>
        <w:adjustRightInd w:val="0"/>
        <w:snapToGrid w:val="0"/>
        <w:spacing w:line="600" w:lineRule="exact"/>
        <w:ind w:firstLine="624"/>
        <w:rPr>
          <w:color w:val="auto"/>
          <w:kern w:val="0"/>
          <w:szCs w:val="32"/>
          <w:highlight w:val="none"/>
        </w:rPr>
      </w:pPr>
      <w:r>
        <w:rPr>
          <w:color w:val="auto"/>
          <w:kern w:val="0"/>
          <w:szCs w:val="32"/>
          <w:highlight w:val="none"/>
        </w:rPr>
        <w:t>③派出有关专家和人员参加、指导现场应急救援指挥工作。</w:t>
      </w:r>
    </w:p>
    <w:p w14:paraId="29F69F81">
      <w:pPr>
        <w:widowControl/>
        <w:adjustRightInd w:val="0"/>
        <w:snapToGrid w:val="0"/>
        <w:spacing w:line="600" w:lineRule="exact"/>
        <w:ind w:firstLine="624"/>
        <w:rPr>
          <w:color w:val="auto"/>
          <w:kern w:val="0"/>
          <w:szCs w:val="32"/>
          <w:highlight w:val="none"/>
        </w:rPr>
      </w:pPr>
      <w:r>
        <w:rPr>
          <w:color w:val="auto"/>
          <w:kern w:val="0"/>
          <w:szCs w:val="32"/>
          <w:highlight w:val="none"/>
        </w:rPr>
        <w:t>④协调有关应急力量实施救援行动，必要时，在全市范围内紧急征用、调配施救物资、设备、车辆和人员。</w:t>
      </w:r>
    </w:p>
    <w:p w14:paraId="3DB4828E">
      <w:pPr>
        <w:widowControl/>
        <w:adjustRightInd w:val="0"/>
        <w:snapToGrid w:val="0"/>
        <w:spacing w:line="600" w:lineRule="exact"/>
        <w:ind w:firstLine="624"/>
        <w:rPr>
          <w:color w:val="auto"/>
          <w:kern w:val="0"/>
          <w:szCs w:val="32"/>
          <w:highlight w:val="none"/>
        </w:rPr>
      </w:pPr>
      <w:r>
        <w:rPr>
          <w:color w:val="auto"/>
          <w:kern w:val="0"/>
          <w:szCs w:val="32"/>
          <w:highlight w:val="none"/>
        </w:rPr>
        <w:t>⑤及时向市政府报告应急救援行动的进展情况。</w:t>
      </w:r>
    </w:p>
    <w:p w14:paraId="1116B489">
      <w:pPr>
        <w:widowControl/>
        <w:adjustRightInd w:val="0"/>
        <w:snapToGrid w:val="0"/>
        <w:spacing w:line="600" w:lineRule="exact"/>
        <w:ind w:firstLine="624"/>
        <w:rPr>
          <w:color w:val="auto"/>
          <w:kern w:val="0"/>
          <w:szCs w:val="32"/>
          <w:highlight w:val="none"/>
        </w:rPr>
      </w:pPr>
      <w:r>
        <w:rPr>
          <w:color w:val="auto"/>
          <w:kern w:val="0"/>
          <w:szCs w:val="32"/>
          <w:highlight w:val="none"/>
        </w:rPr>
        <w:t>⑥指导受威胁的周边</w:t>
      </w:r>
      <w:r>
        <w:rPr>
          <w:rFonts w:hint="eastAsia"/>
          <w:color w:val="auto"/>
          <w:kern w:val="0"/>
          <w:szCs w:val="32"/>
          <w:highlight w:val="none"/>
        </w:rPr>
        <w:t>敏感脆弱地区及</w:t>
      </w:r>
      <w:r>
        <w:rPr>
          <w:color w:val="auto"/>
          <w:kern w:val="0"/>
          <w:szCs w:val="32"/>
          <w:highlight w:val="none"/>
        </w:rPr>
        <w:t>重大危险源的监控工作，确定重点保护区域。</w:t>
      </w:r>
    </w:p>
    <w:p w14:paraId="7890854E">
      <w:pPr>
        <w:widowControl/>
        <w:adjustRightInd w:val="0"/>
        <w:snapToGrid w:val="0"/>
        <w:spacing w:line="600" w:lineRule="exact"/>
        <w:ind w:firstLine="624"/>
        <w:rPr>
          <w:color w:val="auto"/>
          <w:kern w:val="0"/>
          <w:szCs w:val="32"/>
          <w:highlight w:val="none"/>
        </w:rPr>
      </w:pPr>
      <w:r>
        <w:rPr>
          <w:color w:val="auto"/>
          <w:kern w:val="0"/>
          <w:szCs w:val="32"/>
          <w:highlight w:val="none"/>
        </w:rPr>
        <w:t>⑦必要时通过市政府协调武警</w:t>
      </w:r>
      <w:r>
        <w:rPr>
          <w:rFonts w:hint="eastAsia"/>
          <w:color w:val="auto"/>
          <w:kern w:val="0"/>
          <w:szCs w:val="32"/>
          <w:highlight w:val="none"/>
        </w:rPr>
        <w:t>景德镇</w:t>
      </w:r>
      <w:r>
        <w:rPr>
          <w:color w:val="auto"/>
          <w:kern w:val="0"/>
          <w:szCs w:val="32"/>
          <w:highlight w:val="none"/>
        </w:rPr>
        <w:t>市支队调集部队参加应急救援工作。</w:t>
      </w:r>
    </w:p>
    <w:p w14:paraId="47E175BF">
      <w:pPr>
        <w:snapToGrid w:val="0"/>
        <w:spacing w:line="600" w:lineRule="exact"/>
        <w:ind w:firstLine="560" w:firstLineChars="200"/>
        <w:rPr>
          <w:color w:val="auto"/>
          <w:kern w:val="0"/>
          <w:szCs w:val="32"/>
          <w:highlight w:val="none"/>
        </w:rPr>
      </w:pPr>
      <w:r>
        <w:rPr>
          <w:color w:val="auto"/>
          <w:kern w:val="0"/>
          <w:szCs w:val="32"/>
          <w:highlight w:val="none"/>
        </w:rPr>
        <w:t>市政府有关部门指挥协调的主要内容：</w:t>
      </w:r>
    </w:p>
    <w:p w14:paraId="50D1693C">
      <w:pPr>
        <w:snapToGrid w:val="0"/>
        <w:spacing w:line="600" w:lineRule="exact"/>
        <w:ind w:firstLine="560" w:firstLineChars="200"/>
        <w:rPr>
          <w:color w:val="auto"/>
          <w:kern w:val="0"/>
          <w:szCs w:val="32"/>
          <w:highlight w:val="none"/>
        </w:rPr>
      </w:pPr>
      <w:r>
        <w:rPr>
          <w:color w:val="auto"/>
          <w:kern w:val="0"/>
          <w:szCs w:val="32"/>
          <w:highlight w:val="none"/>
        </w:rPr>
        <w:t>①启动本部门相应的应急预案，组织实施应急救援。</w:t>
      </w:r>
    </w:p>
    <w:p w14:paraId="14357400">
      <w:pPr>
        <w:snapToGrid w:val="0"/>
        <w:spacing w:line="600" w:lineRule="exact"/>
        <w:ind w:firstLine="560" w:firstLineChars="200"/>
        <w:rPr>
          <w:color w:val="auto"/>
          <w:kern w:val="0"/>
          <w:szCs w:val="32"/>
          <w:highlight w:val="none"/>
        </w:rPr>
      </w:pPr>
      <w:r>
        <w:rPr>
          <w:color w:val="auto"/>
          <w:kern w:val="0"/>
          <w:szCs w:val="32"/>
          <w:highlight w:val="none"/>
        </w:rPr>
        <w:t>②掌握现场信息，提出现场应急行动原则要求。</w:t>
      </w:r>
    </w:p>
    <w:p w14:paraId="275074C1">
      <w:pPr>
        <w:snapToGrid w:val="0"/>
        <w:spacing w:line="600" w:lineRule="exact"/>
        <w:ind w:firstLine="560" w:firstLineChars="200"/>
        <w:rPr>
          <w:color w:val="auto"/>
          <w:kern w:val="0"/>
          <w:szCs w:val="32"/>
          <w:highlight w:val="none"/>
        </w:rPr>
      </w:pPr>
      <w:r>
        <w:rPr>
          <w:color w:val="auto"/>
          <w:kern w:val="0"/>
          <w:szCs w:val="32"/>
          <w:highlight w:val="none"/>
        </w:rPr>
        <w:t>③有关部门负责人、专家和人员参加、指导现场应急救援指挥工作。</w:t>
      </w:r>
    </w:p>
    <w:p w14:paraId="72F21EAA">
      <w:pPr>
        <w:snapToGrid w:val="0"/>
        <w:spacing w:line="600" w:lineRule="exact"/>
        <w:ind w:firstLine="560" w:firstLineChars="200"/>
        <w:rPr>
          <w:color w:val="auto"/>
          <w:kern w:val="0"/>
          <w:szCs w:val="32"/>
          <w:highlight w:val="none"/>
        </w:rPr>
      </w:pPr>
      <w:r>
        <w:rPr>
          <w:color w:val="auto"/>
          <w:kern w:val="0"/>
          <w:szCs w:val="32"/>
          <w:highlight w:val="none"/>
        </w:rPr>
        <w:t>④协调指挥本系统应急力量实施救援行动。</w:t>
      </w:r>
    </w:p>
    <w:p w14:paraId="7F3F37C8">
      <w:pPr>
        <w:snapToGrid w:val="0"/>
        <w:spacing w:line="600" w:lineRule="exact"/>
        <w:ind w:firstLine="560" w:firstLineChars="200"/>
        <w:rPr>
          <w:color w:val="auto"/>
          <w:kern w:val="0"/>
          <w:szCs w:val="32"/>
          <w:highlight w:val="none"/>
        </w:rPr>
      </w:pPr>
      <w:r>
        <w:rPr>
          <w:color w:val="auto"/>
          <w:kern w:val="0"/>
          <w:szCs w:val="32"/>
          <w:highlight w:val="none"/>
        </w:rPr>
        <w:t>⑤及时向市政府报告应急救援行动的进展情况，并及时抄送市燃气事故指挥部办公室。</w:t>
      </w:r>
    </w:p>
    <w:p w14:paraId="5329B74D">
      <w:pPr>
        <w:pStyle w:val="6"/>
        <w:snapToGrid w:val="0"/>
        <w:spacing w:before="0" w:after="0" w:line="600" w:lineRule="exact"/>
        <w:ind w:firstLine="562" w:firstLineChars="200"/>
        <w:rPr>
          <w:rFonts w:ascii="Times New Roman" w:hAnsi="Times New Roman" w:eastAsia="楷体_GB2312"/>
          <w:bCs w:val="0"/>
          <w:color w:val="auto"/>
          <w:highlight w:val="none"/>
        </w:rPr>
      </w:pPr>
      <w:bookmarkStart w:id="38" w:name="_Toc4809"/>
      <w:bookmarkStart w:id="39" w:name="_Toc442166568"/>
      <w:r>
        <w:rPr>
          <w:rFonts w:ascii="Times New Roman" w:hAnsi="Times New Roman" w:eastAsia="楷体_GB2312"/>
          <w:bCs w:val="0"/>
          <w:color w:val="auto"/>
          <w:highlight w:val="none"/>
        </w:rPr>
        <w:t>4.5应急处置</w:t>
      </w:r>
      <w:bookmarkEnd w:id="38"/>
      <w:bookmarkEnd w:id="39"/>
    </w:p>
    <w:p w14:paraId="32C64734">
      <w:pPr>
        <w:pStyle w:val="7"/>
        <w:bidi w:val="0"/>
        <w:rPr>
          <w:color w:val="auto"/>
          <w:highlight w:val="none"/>
        </w:rPr>
      </w:pPr>
      <w:r>
        <w:rPr>
          <w:color w:val="auto"/>
          <w:highlight w:val="none"/>
        </w:rPr>
        <w:t>4.5.1前期处置</w:t>
      </w:r>
    </w:p>
    <w:p w14:paraId="1B940A7A">
      <w:pPr>
        <w:bidi w:val="0"/>
        <w:rPr>
          <w:color w:val="auto"/>
          <w:kern w:val="0"/>
          <w:szCs w:val="32"/>
          <w:highlight w:val="none"/>
        </w:rPr>
      </w:pPr>
      <w:r>
        <w:rPr>
          <w:color w:val="auto"/>
          <w:kern w:val="0"/>
          <w:szCs w:val="32"/>
          <w:highlight w:val="none"/>
        </w:rPr>
        <w:t>燃气事故发生后</w:t>
      </w:r>
      <w:r>
        <w:rPr>
          <w:rFonts w:hint="eastAsia"/>
          <w:color w:val="auto"/>
          <w:kern w:val="0"/>
          <w:szCs w:val="32"/>
          <w:highlight w:val="none"/>
        </w:rPr>
        <w:t>，</w:t>
      </w:r>
      <w:r>
        <w:rPr>
          <w:rFonts w:hint="eastAsia" w:ascii="仿宋_GB2312" w:hAnsi="仿宋" w:cs="仿宋"/>
          <w:color w:val="auto"/>
          <w:szCs w:val="32"/>
          <w:highlight w:val="none"/>
        </w:rPr>
        <w:t>事发相关单位和所在社区应当在判定事故性质、特点、危害程度和影响范围的基础上，</w:t>
      </w:r>
      <w:r>
        <w:rPr>
          <w:color w:val="auto"/>
          <w:kern w:val="0"/>
          <w:szCs w:val="32"/>
          <w:highlight w:val="none"/>
        </w:rPr>
        <w:t>立即组织有关应急力量实施即时处置</w:t>
      </w:r>
      <w:r>
        <w:rPr>
          <w:rFonts w:hint="eastAsia"/>
          <w:color w:val="auto"/>
          <w:kern w:val="0"/>
          <w:szCs w:val="32"/>
          <w:highlight w:val="none"/>
        </w:rPr>
        <w:t>，</w:t>
      </w:r>
      <w:r>
        <w:rPr>
          <w:color w:val="auto"/>
          <w:kern w:val="0"/>
          <w:szCs w:val="32"/>
          <w:highlight w:val="none"/>
        </w:rPr>
        <w:t>开展必要的人员疏散和自救互救行动</w:t>
      </w:r>
      <w:r>
        <w:rPr>
          <w:rFonts w:hint="eastAsia"/>
          <w:color w:val="auto"/>
          <w:kern w:val="0"/>
          <w:szCs w:val="32"/>
          <w:highlight w:val="none"/>
        </w:rPr>
        <w:t>，</w:t>
      </w:r>
      <w:r>
        <w:rPr>
          <w:color w:val="auto"/>
          <w:kern w:val="0"/>
          <w:szCs w:val="32"/>
          <w:highlight w:val="none"/>
        </w:rPr>
        <w:t>采取应急措施排除故障</w:t>
      </w:r>
      <w:r>
        <w:rPr>
          <w:rFonts w:hint="eastAsia"/>
          <w:color w:val="auto"/>
          <w:kern w:val="0"/>
          <w:szCs w:val="32"/>
          <w:highlight w:val="none"/>
        </w:rPr>
        <w:t>，</w:t>
      </w:r>
      <w:r>
        <w:rPr>
          <w:color w:val="auto"/>
          <w:kern w:val="0"/>
          <w:szCs w:val="32"/>
          <w:highlight w:val="none"/>
        </w:rPr>
        <w:t>防止事态扩大。市燃气事故指挥部应当立即指挥调度相关应急救援队伍</w:t>
      </w:r>
      <w:r>
        <w:rPr>
          <w:rFonts w:hint="eastAsia"/>
          <w:color w:val="auto"/>
          <w:kern w:val="0"/>
          <w:szCs w:val="32"/>
          <w:highlight w:val="none"/>
        </w:rPr>
        <w:t>，</w:t>
      </w:r>
      <w:r>
        <w:rPr>
          <w:color w:val="auto"/>
          <w:kern w:val="0"/>
          <w:szCs w:val="32"/>
          <w:highlight w:val="none"/>
        </w:rPr>
        <w:t>组织抢险救援</w:t>
      </w:r>
      <w:r>
        <w:rPr>
          <w:rFonts w:hint="eastAsia"/>
          <w:color w:val="auto"/>
          <w:kern w:val="0"/>
          <w:szCs w:val="32"/>
          <w:highlight w:val="none"/>
        </w:rPr>
        <w:t>、</w:t>
      </w:r>
      <w:r>
        <w:rPr>
          <w:color w:val="auto"/>
          <w:kern w:val="0"/>
          <w:szCs w:val="32"/>
          <w:highlight w:val="none"/>
        </w:rPr>
        <w:t>实施先期处置</w:t>
      </w:r>
      <w:r>
        <w:rPr>
          <w:rFonts w:hint="eastAsia"/>
          <w:color w:val="auto"/>
          <w:kern w:val="0"/>
          <w:szCs w:val="32"/>
          <w:highlight w:val="none"/>
        </w:rPr>
        <w:t>、</w:t>
      </w:r>
      <w:r>
        <w:rPr>
          <w:color w:val="auto"/>
          <w:kern w:val="0"/>
          <w:szCs w:val="32"/>
          <w:highlight w:val="none"/>
        </w:rPr>
        <w:t>营救遇险人员</w:t>
      </w:r>
      <w:r>
        <w:rPr>
          <w:rFonts w:hint="eastAsia"/>
          <w:color w:val="auto"/>
          <w:kern w:val="0"/>
          <w:szCs w:val="32"/>
          <w:highlight w:val="none"/>
        </w:rPr>
        <w:t>、</w:t>
      </w:r>
      <w:r>
        <w:rPr>
          <w:color w:val="auto"/>
          <w:kern w:val="0"/>
          <w:szCs w:val="32"/>
          <w:highlight w:val="none"/>
        </w:rPr>
        <w:t>控制并消除危险状态</w:t>
      </w:r>
      <w:r>
        <w:rPr>
          <w:rFonts w:hint="eastAsia"/>
          <w:color w:val="auto"/>
          <w:kern w:val="0"/>
          <w:szCs w:val="32"/>
          <w:highlight w:val="none"/>
        </w:rPr>
        <w:t>，</w:t>
      </w:r>
      <w:r>
        <w:rPr>
          <w:color w:val="auto"/>
          <w:kern w:val="0"/>
          <w:szCs w:val="32"/>
          <w:highlight w:val="none"/>
        </w:rPr>
        <w:t>减少人员伤亡和财产损失。相关联动单位应当按照指令</w:t>
      </w:r>
      <w:r>
        <w:rPr>
          <w:rFonts w:hint="eastAsia"/>
          <w:color w:val="auto"/>
          <w:kern w:val="0"/>
          <w:szCs w:val="32"/>
          <w:highlight w:val="none"/>
        </w:rPr>
        <w:t>，</w:t>
      </w:r>
      <w:r>
        <w:rPr>
          <w:color w:val="auto"/>
          <w:kern w:val="0"/>
          <w:szCs w:val="32"/>
          <w:highlight w:val="none"/>
        </w:rPr>
        <w:t>立即赶赴现场</w:t>
      </w:r>
      <w:r>
        <w:rPr>
          <w:rFonts w:hint="eastAsia"/>
          <w:color w:val="auto"/>
          <w:kern w:val="0"/>
          <w:szCs w:val="32"/>
          <w:highlight w:val="none"/>
        </w:rPr>
        <w:t>，</w:t>
      </w:r>
      <w:r>
        <w:rPr>
          <w:color w:val="auto"/>
          <w:kern w:val="0"/>
          <w:szCs w:val="32"/>
          <w:highlight w:val="none"/>
        </w:rPr>
        <w:t>根据各自职责分工和处置要求</w:t>
      </w:r>
      <w:r>
        <w:rPr>
          <w:rFonts w:hint="eastAsia"/>
          <w:color w:val="auto"/>
          <w:kern w:val="0"/>
          <w:szCs w:val="32"/>
          <w:highlight w:val="none"/>
        </w:rPr>
        <w:t>，</w:t>
      </w:r>
      <w:r>
        <w:rPr>
          <w:color w:val="auto"/>
          <w:kern w:val="0"/>
          <w:szCs w:val="32"/>
          <w:highlight w:val="none"/>
        </w:rPr>
        <w:t>快速、高效地开展联动处置。处置过程中</w:t>
      </w:r>
      <w:r>
        <w:rPr>
          <w:rFonts w:hint="eastAsia"/>
          <w:color w:val="auto"/>
          <w:kern w:val="0"/>
          <w:szCs w:val="32"/>
          <w:highlight w:val="none"/>
        </w:rPr>
        <w:t>，</w:t>
      </w:r>
      <w:r>
        <w:rPr>
          <w:color w:val="auto"/>
          <w:kern w:val="0"/>
          <w:szCs w:val="32"/>
          <w:highlight w:val="none"/>
        </w:rPr>
        <w:t>市燃气事故指挥部要实时掌握现场动态信息</w:t>
      </w:r>
      <w:r>
        <w:rPr>
          <w:rFonts w:hint="eastAsia"/>
          <w:color w:val="auto"/>
          <w:kern w:val="0"/>
          <w:szCs w:val="32"/>
          <w:highlight w:val="none"/>
        </w:rPr>
        <w:t>，</w:t>
      </w:r>
      <w:r>
        <w:rPr>
          <w:color w:val="auto"/>
          <w:kern w:val="0"/>
          <w:szCs w:val="32"/>
          <w:highlight w:val="none"/>
        </w:rPr>
        <w:t>并进行综合研判及上报。</w:t>
      </w:r>
    </w:p>
    <w:p w14:paraId="7E34A060">
      <w:pPr>
        <w:pStyle w:val="7"/>
        <w:bidi w:val="0"/>
        <w:rPr>
          <w:color w:val="auto"/>
          <w:highlight w:val="none"/>
        </w:rPr>
      </w:pPr>
      <w:r>
        <w:rPr>
          <w:color w:val="auto"/>
          <w:highlight w:val="none"/>
        </w:rPr>
        <w:t>4.5.2现场处置</w:t>
      </w:r>
    </w:p>
    <w:p w14:paraId="5C3F491C">
      <w:pPr>
        <w:bidi w:val="0"/>
        <w:rPr>
          <w:color w:val="auto"/>
          <w:highlight w:val="none"/>
        </w:rPr>
      </w:pPr>
      <w:r>
        <w:rPr>
          <w:color w:val="auto"/>
          <w:highlight w:val="none"/>
        </w:rPr>
        <w:t>燃气事故发生后，事故现场成立现场指挥部，具体负责指挥事故现场的应急处置工作，包括组织营救、伤员救治、疏散撤离、安置人员、上报事故情况等。</w:t>
      </w:r>
    </w:p>
    <w:p w14:paraId="5F1AFE27">
      <w:pPr>
        <w:bidi w:val="0"/>
        <w:rPr>
          <w:color w:val="auto"/>
          <w:highlight w:val="none"/>
        </w:rPr>
      </w:pPr>
      <w:r>
        <w:rPr>
          <w:color w:val="auto"/>
          <w:highlight w:val="none"/>
        </w:rPr>
        <w:t>现场指挥部设立指挥长，实行指挥长负责制，指挥长由市政府分管副秘书长担任。当指挥长没有到达现场前，由</w:t>
      </w:r>
      <w:r>
        <w:rPr>
          <w:rFonts w:hint="eastAsia"/>
          <w:color w:val="auto"/>
          <w:highlight w:val="none"/>
        </w:rPr>
        <w:t>事发地</w:t>
      </w:r>
      <w:r>
        <w:rPr>
          <w:rFonts w:hint="eastAsia"/>
          <w:color w:val="auto"/>
          <w:highlight w:val="none"/>
          <w:lang w:eastAsia="zh-CN"/>
        </w:rPr>
        <w:t>市（县、区）</w:t>
      </w:r>
      <w:r>
        <w:rPr>
          <w:color w:val="auto"/>
          <w:highlight w:val="none"/>
        </w:rPr>
        <w:t>人民政府、开发区（新区）管委会应急指挥机构主要负责同志暂履行指挥长职责，市有关单位按照职责参与处置工作。</w:t>
      </w:r>
    </w:p>
    <w:p w14:paraId="6CBBE4C2">
      <w:pPr>
        <w:bidi w:val="0"/>
        <w:rPr>
          <w:color w:val="auto"/>
          <w:highlight w:val="none"/>
        </w:rPr>
      </w:pPr>
      <w:r>
        <w:rPr>
          <w:color w:val="auto"/>
          <w:highlight w:val="none"/>
        </w:rPr>
        <w:t>现场应急救援指挥部成立前，事发单位和先期到达的应急救援队伍必须迅速、有效地实施先期处置，事故发生地</w:t>
      </w:r>
      <w:r>
        <w:rPr>
          <w:rFonts w:hint="eastAsia"/>
          <w:color w:val="auto"/>
          <w:highlight w:val="none"/>
          <w:lang w:val="en-US" w:eastAsia="zh-CN"/>
        </w:rPr>
        <w:t>市（</w:t>
      </w:r>
      <w:r>
        <w:rPr>
          <w:color w:val="auto"/>
          <w:highlight w:val="none"/>
        </w:rPr>
        <w:t>县、区）政府负责协调，全力控制事故发展态势，防止次生和衍生事故（事件）发生，</w:t>
      </w:r>
      <w:r>
        <w:rPr>
          <w:rFonts w:hint="eastAsia"/>
          <w:color w:val="auto"/>
          <w:highlight w:val="none"/>
        </w:rPr>
        <w:t>及时</w:t>
      </w:r>
      <w:r>
        <w:rPr>
          <w:color w:val="auto"/>
          <w:highlight w:val="none"/>
        </w:rPr>
        <w:t>控制</w:t>
      </w:r>
      <w:r>
        <w:rPr>
          <w:rFonts w:hint="eastAsia"/>
          <w:color w:val="auto"/>
          <w:highlight w:val="none"/>
        </w:rPr>
        <w:t>危险源，</w:t>
      </w:r>
      <w:r>
        <w:rPr>
          <w:color w:val="auto"/>
          <w:highlight w:val="none"/>
        </w:rPr>
        <w:t>切断事故灾害链。</w:t>
      </w:r>
    </w:p>
    <w:p w14:paraId="2FAA88AD">
      <w:pPr>
        <w:bidi w:val="0"/>
        <w:rPr>
          <w:color w:val="auto"/>
          <w:highlight w:val="none"/>
        </w:rPr>
      </w:pPr>
      <w:r>
        <w:rPr>
          <w:color w:val="auto"/>
          <w:highlight w:val="none"/>
        </w:rPr>
        <w:t>现场处置措施如下：</w:t>
      </w:r>
    </w:p>
    <w:p w14:paraId="7E60CECC">
      <w:pPr>
        <w:bidi w:val="0"/>
        <w:rPr>
          <w:color w:val="auto"/>
          <w:highlight w:val="none"/>
        </w:rPr>
      </w:pPr>
      <w:r>
        <w:rPr>
          <w:color w:val="auto"/>
          <w:highlight w:val="none"/>
        </w:rPr>
        <w:t>（1）事发地公安机关立即设置事故现场警戒</w:t>
      </w:r>
      <w:r>
        <w:rPr>
          <w:rFonts w:hint="eastAsia"/>
          <w:color w:val="auto"/>
          <w:highlight w:val="none"/>
        </w:rPr>
        <w:t>，</w:t>
      </w:r>
      <w:r>
        <w:rPr>
          <w:color w:val="auto"/>
          <w:highlight w:val="none"/>
        </w:rPr>
        <w:t>实施场所封闭、隔离、限制使用及周边防火、</w:t>
      </w:r>
      <w:r>
        <w:rPr>
          <w:rFonts w:hint="eastAsia"/>
          <w:color w:val="auto"/>
          <w:highlight w:val="none"/>
        </w:rPr>
        <w:t>防爆、</w:t>
      </w:r>
      <w:r>
        <w:rPr>
          <w:color w:val="auto"/>
          <w:highlight w:val="none"/>
        </w:rPr>
        <w:t>防静电等措施</w:t>
      </w:r>
      <w:r>
        <w:rPr>
          <w:rFonts w:hint="eastAsia"/>
          <w:color w:val="auto"/>
          <w:highlight w:val="none"/>
        </w:rPr>
        <w:t>，</w:t>
      </w:r>
      <w:r>
        <w:rPr>
          <w:color w:val="auto"/>
          <w:highlight w:val="none"/>
        </w:rPr>
        <w:t>维持社会治安</w:t>
      </w:r>
      <w:r>
        <w:rPr>
          <w:rFonts w:hint="eastAsia"/>
          <w:color w:val="auto"/>
          <w:highlight w:val="none"/>
        </w:rPr>
        <w:t>，</w:t>
      </w:r>
      <w:r>
        <w:rPr>
          <w:color w:val="auto"/>
          <w:highlight w:val="none"/>
        </w:rPr>
        <w:t>防止事态扩大和蔓延</w:t>
      </w:r>
      <w:r>
        <w:rPr>
          <w:rFonts w:hint="eastAsia"/>
          <w:color w:val="auto"/>
          <w:highlight w:val="none"/>
        </w:rPr>
        <w:t>，</w:t>
      </w:r>
      <w:r>
        <w:rPr>
          <w:color w:val="auto"/>
          <w:highlight w:val="none"/>
        </w:rPr>
        <w:t>避免造成其他人员伤害。</w:t>
      </w:r>
    </w:p>
    <w:p w14:paraId="4C541557">
      <w:pPr>
        <w:bidi w:val="0"/>
        <w:rPr>
          <w:color w:val="auto"/>
          <w:highlight w:val="none"/>
        </w:rPr>
      </w:pPr>
      <w:r>
        <w:rPr>
          <w:color w:val="auto"/>
          <w:highlight w:val="none"/>
        </w:rPr>
        <w:t>（2）公安、消防、燃气主管部门</w:t>
      </w:r>
      <w:r>
        <w:rPr>
          <w:rFonts w:hint="eastAsia"/>
          <w:color w:val="auto"/>
          <w:highlight w:val="none"/>
        </w:rPr>
        <w:t>、</w:t>
      </w:r>
      <w:r>
        <w:rPr>
          <w:color w:val="auto"/>
          <w:highlight w:val="none"/>
        </w:rPr>
        <w:t>卫生健康部门等应急力量迅速营救遇险人员</w:t>
      </w:r>
      <w:r>
        <w:rPr>
          <w:rFonts w:hint="eastAsia"/>
          <w:color w:val="auto"/>
          <w:highlight w:val="none"/>
        </w:rPr>
        <w:t>，</w:t>
      </w:r>
      <w:r>
        <w:rPr>
          <w:color w:val="auto"/>
          <w:highlight w:val="none"/>
        </w:rPr>
        <w:t>控制</w:t>
      </w:r>
      <w:r>
        <w:rPr>
          <w:rFonts w:hint="eastAsia"/>
          <w:color w:val="auto"/>
          <w:highlight w:val="none"/>
        </w:rPr>
        <w:t>危险源</w:t>
      </w:r>
      <w:r>
        <w:rPr>
          <w:color w:val="auto"/>
          <w:highlight w:val="none"/>
        </w:rPr>
        <w:t>和切断危险链。卫生健康部门负责组织开展对事故伤亡人员的紧急医疗救护和现场卫生</w:t>
      </w:r>
      <w:r>
        <w:rPr>
          <w:rFonts w:hint="eastAsia"/>
          <w:color w:val="auto"/>
          <w:highlight w:val="none"/>
        </w:rPr>
        <w:t>防疫</w:t>
      </w:r>
      <w:r>
        <w:rPr>
          <w:color w:val="auto"/>
          <w:highlight w:val="none"/>
        </w:rPr>
        <w:t>处置。</w:t>
      </w:r>
    </w:p>
    <w:p w14:paraId="03B058DF">
      <w:pPr>
        <w:bidi w:val="0"/>
        <w:rPr>
          <w:color w:val="auto"/>
          <w:highlight w:val="none"/>
        </w:rPr>
      </w:pPr>
      <w:r>
        <w:rPr>
          <w:color w:val="auto"/>
          <w:highlight w:val="none"/>
        </w:rPr>
        <w:t>（3）及时清除、转移事故区域的车辆</w:t>
      </w:r>
      <w:r>
        <w:rPr>
          <w:rFonts w:hint="eastAsia"/>
          <w:color w:val="auto"/>
          <w:highlight w:val="none"/>
        </w:rPr>
        <w:t>，</w:t>
      </w:r>
      <w:r>
        <w:rPr>
          <w:color w:val="auto"/>
          <w:highlight w:val="none"/>
        </w:rPr>
        <w:t>组织抢修被损坏的燃气设施</w:t>
      </w:r>
      <w:r>
        <w:rPr>
          <w:rFonts w:hint="eastAsia"/>
          <w:color w:val="auto"/>
          <w:highlight w:val="none"/>
        </w:rPr>
        <w:t>，</w:t>
      </w:r>
      <w:r>
        <w:rPr>
          <w:color w:val="auto"/>
          <w:highlight w:val="none"/>
        </w:rPr>
        <w:t>根据专家意见</w:t>
      </w:r>
      <w:r>
        <w:rPr>
          <w:rFonts w:hint="eastAsia"/>
          <w:color w:val="auto"/>
          <w:highlight w:val="none"/>
        </w:rPr>
        <w:t>，</w:t>
      </w:r>
      <w:r>
        <w:rPr>
          <w:color w:val="auto"/>
          <w:highlight w:val="none"/>
        </w:rPr>
        <w:t>实施修复等工程措施。</w:t>
      </w:r>
    </w:p>
    <w:p w14:paraId="02A86789">
      <w:pPr>
        <w:bidi w:val="0"/>
        <w:rPr>
          <w:color w:val="auto"/>
          <w:highlight w:val="none"/>
        </w:rPr>
      </w:pPr>
      <w:r>
        <w:rPr>
          <w:color w:val="auto"/>
          <w:highlight w:val="none"/>
        </w:rPr>
        <w:t>（4）燃气企业及时判断可能引发停气的时间、区域和涉及用户数</w:t>
      </w:r>
      <w:r>
        <w:rPr>
          <w:rFonts w:hint="eastAsia"/>
          <w:color w:val="auto"/>
          <w:highlight w:val="none"/>
        </w:rPr>
        <w:t>，</w:t>
      </w:r>
      <w:r>
        <w:rPr>
          <w:color w:val="auto"/>
          <w:highlight w:val="none"/>
        </w:rPr>
        <w:t>按照指令制定相应的停气、调度和临时供气方案</w:t>
      </w:r>
      <w:r>
        <w:rPr>
          <w:rFonts w:hint="eastAsia"/>
          <w:color w:val="auto"/>
          <w:highlight w:val="none"/>
        </w:rPr>
        <w:t>，</w:t>
      </w:r>
      <w:r>
        <w:rPr>
          <w:color w:val="auto"/>
          <w:highlight w:val="none"/>
        </w:rPr>
        <w:t>力争事故处置与恢复供气同时进行。</w:t>
      </w:r>
    </w:p>
    <w:p w14:paraId="57F5C9EB">
      <w:pPr>
        <w:bidi w:val="0"/>
        <w:rPr>
          <w:color w:val="auto"/>
          <w:highlight w:val="none"/>
        </w:rPr>
      </w:pPr>
      <w:r>
        <w:rPr>
          <w:color w:val="auto"/>
          <w:highlight w:val="none"/>
        </w:rPr>
        <w:t>（5）必要时</w:t>
      </w:r>
      <w:r>
        <w:rPr>
          <w:rFonts w:hint="eastAsia"/>
          <w:color w:val="auto"/>
          <w:highlight w:val="none"/>
        </w:rPr>
        <w:t>，</w:t>
      </w:r>
      <w:r>
        <w:rPr>
          <w:color w:val="auto"/>
          <w:highlight w:val="none"/>
        </w:rPr>
        <w:t>组织疏散、撤离和安置周边</w:t>
      </w:r>
      <w:r>
        <w:rPr>
          <w:rFonts w:hint="eastAsia"/>
          <w:color w:val="auto"/>
          <w:highlight w:val="none"/>
        </w:rPr>
        <w:t>相关人员，</w:t>
      </w:r>
      <w:r>
        <w:rPr>
          <w:color w:val="auto"/>
          <w:highlight w:val="none"/>
        </w:rPr>
        <w:t>并</w:t>
      </w:r>
      <w:r>
        <w:rPr>
          <w:rFonts w:hint="eastAsia"/>
          <w:color w:val="auto"/>
          <w:highlight w:val="none"/>
          <w:lang w:eastAsia="zh-CN"/>
        </w:rPr>
        <w:t>做好</w:t>
      </w:r>
      <w:r>
        <w:rPr>
          <w:color w:val="auto"/>
          <w:highlight w:val="none"/>
        </w:rPr>
        <w:t>必要的安全防护。</w:t>
      </w:r>
    </w:p>
    <w:p w14:paraId="7EE46263">
      <w:pPr>
        <w:bidi w:val="0"/>
        <w:rPr>
          <w:color w:val="auto"/>
          <w:highlight w:val="none"/>
        </w:rPr>
      </w:pPr>
      <w:r>
        <w:rPr>
          <w:color w:val="auto"/>
          <w:highlight w:val="none"/>
        </w:rPr>
        <w:t>（6）法律、法规规定的其他措施。</w:t>
      </w:r>
    </w:p>
    <w:p w14:paraId="07DE1AF3">
      <w:pPr>
        <w:pStyle w:val="7"/>
        <w:bidi w:val="0"/>
        <w:rPr>
          <w:color w:val="auto"/>
          <w:highlight w:val="none"/>
        </w:rPr>
      </w:pPr>
      <w:bookmarkStart w:id="40" w:name="_Toc442166571"/>
      <w:r>
        <w:rPr>
          <w:color w:val="auto"/>
          <w:highlight w:val="none"/>
        </w:rPr>
        <w:t>4.5.3应急人员的安全防护</w:t>
      </w:r>
      <w:bookmarkEnd w:id="40"/>
    </w:p>
    <w:p w14:paraId="76064C10">
      <w:pPr>
        <w:bidi w:val="0"/>
        <w:rPr>
          <w:color w:val="auto"/>
          <w:highlight w:val="none"/>
        </w:rPr>
      </w:pPr>
      <w:r>
        <w:rPr>
          <w:color w:val="auto"/>
          <w:highlight w:val="none"/>
        </w:rPr>
        <w:t>根据事故的特点及</w:t>
      </w:r>
      <w:r>
        <w:rPr>
          <w:rFonts w:hint="eastAsia"/>
          <w:color w:val="auto"/>
          <w:highlight w:val="none"/>
        </w:rPr>
        <w:t>危险源</w:t>
      </w:r>
      <w:r>
        <w:rPr>
          <w:color w:val="auto"/>
          <w:highlight w:val="none"/>
        </w:rPr>
        <w:t>的不同以及应急人员的职责，采取不同的防护措施：工程抢险、消防和侦检等进入泄漏区域的应急人员应配备与现场物质相适应的</w:t>
      </w:r>
      <w:r>
        <w:rPr>
          <w:rFonts w:hint="eastAsia"/>
          <w:color w:val="auto"/>
          <w:highlight w:val="none"/>
        </w:rPr>
        <w:t>救援物资和装备</w:t>
      </w:r>
      <w:r>
        <w:rPr>
          <w:color w:val="auto"/>
          <w:highlight w:val="none"/>
        </w:rPr>
        <w:t>（</w:t>
      </w:r>
      <w:r>
        <w:rPr>
          <w:rFonts w:hint="eastAsia"/>
          <w:color w:val="auto"/>
          <w:highlight w:val="none"/>
        </w:rPr>
        <w:t>防爆对讲机、防毒面具、</w:t>
      </w:r>
      <w:r>
        <w:rPr>
          <w:color w:val="auto"/>
          <w:highlight w:val="none"/>
        </w:rPr>
        <w:t>防静电服、防火服等）。</w:t>
      </w:r>
    </w:p>
    <w:p w14:paraId="6C9C2C53">
      <w:pPr>
        <w:pStyle w:val="7"/>
        <w:bidi w:val="0"/>
        <w:rPr>
          <w:color w:val="auto"/>
          <w:highlight w:val="none"/>
        </w:rPr>
      </w:pPr>
      <w:bookmarkStart w:id="41" w:name="_Toc442166572"/>
      <w:r>
        <w:rPr>
          <w:color w:val="auto"/>
          <w:highlight w:val="none"/>
        </w:rPr>
        <w:t>4.5.4群众的安全防护</w:t>
      </w:r>
      <w:bookmarkEnd w:id="41"/>
    </w:p>
    <w:p w14:paraId="018AB6E5">
      <w:pPr>
        <w:bidi w:val="0"/>
        <w:rPr>
          <w:color w:val="auto"/>
          <w:highlight w:val="none"/>
        </w:rPr>
      </w:pPr>
      <w:r>
        <w:rPr>
          <w:color w:val="auto"/>
          <w:highlight w:val="none"/>
        </w:rPr>
        <w:t>根据不同事故特点，组织和指导群众就地取材（如毛巾、湿布、口罩等），采用简易有效的防护措施保护自己。根据实际情况，制定切实可行的疏散程序（包括疏散组织、指挥机构、疏散范围、疏散方式、疏散路线、疏散人员的照顾等）。组织群众撤离危险区域时，应选择安全的撤离路线，避免横穿危险区域。</w:t>
      </w:r>
    </w:p>
    <w:p w14:paraId="0834EDB3">
      <w:pPr>
        <w:pStyle w:val="7"/>
        <w:bidi w:val="0"/>
        <w:rPr>
          <w:color w:val="auto"/>
          <w:highlight w:val="none"/>
        </w:rPr>
      </w:pPr>
      <w:bookmarkStart w:id="42" w:name="_Toc442166573"/>
      <w:r>
        <w:rPr>
          <w:color w:val="auto"/>
          <w:highlight w:val="none"/>
        </w:rPr>
        <w:t>4.5.5事故分析、检测与后果评估</w:t>
      </w:r>
      <w:bookmarkEnd w:id="42"/>
    </w:p>
    <w:p w14:paraId="645C37A5">
      <w:pPr>
        <w:bidi w:val="0"/>
        <w:rPr>
          <w:color w:val="auto"/>
          <w:highlight w:val="none"/>
        </w:rPr>
      </w:pPr>
      <w:r>
        <w:rPr>
          <w:color w:val="auto"/>
          <w:highlight w:val="none"/>
        </w:rPr>
        <w:t>燃气事故发生后，由市或县区级</w:t>
      </w:r>
      <w:r>
        <w:rPr>
          <w:rFonts w:hint="eastAsia"/>
          <w:color w:val="auto"/>
          <w:highlight w:val="none"/>
        </w:rPr>
        <w:t>应急管理</w:t>
      </w:r>
      <w:r>
        <w:rPr>
          <w:color w:val="auto"/>
          <w:highlight w:val="none"/>
        </w:rPr>
        <w:t>部门组织燃气专家对事故发生原因进行分析和论证，相关的环境监测机构负责对空气、土壤等样品就地实行分析处理，及时检测燃气浓度，并计算出扩散范围等应急救援所需的各种数据，以确定泄漏区域范围，并对事故造成的环境影响进行评估。</w:t>
      </w:r>
    </w:p>
    <w:p w14:paraId="4C8F60F5">
      <w:pPr>
        <w:pStyle w:val="6"/>
        <w:bidi w:val="0"/>
        <w:rPr>
          <w:color w:val="auto"/>
          <w:highlight w:val="none"/>
        </w:rPr>
      </w:pPr>
      <w:bookmarkStart w:id="43" w:name="_Toc27836"/>
      <w:bookmarkStart w:id="44" w:name="_Toc442166574"/>
      <w:r>
        <w:rPr>
          <w:color w:val="auto"/>
          <w:highlight w:val="none"/>
        </w:rPr>
        <w:t>4.6信息发布</w:t>
      </w:r>
      <w:bookmarkEnd w:id="43"/>
      <w:bookmarkEnd w:id="44"/>
    </w:p>
    <w:p w14:paraId="10D1E094">
      <w:pPr>
        <w:bidi w:val="0"/>
        <w:rPr>
          <w:color w:val="auto"/>
          <w:highlight w:val="none"/>
        </w:rPr>
      </w:pPr>
      <w:r>
        <w:rPr>
          <w:color w:val="auto"/>
          <w:highlight w:val="none"/>
        </w:rPr>
        <w:t>现场指挥部是事故信息的指定来源。</w:t>
      </w:r>
      <w:r>
        <w:rPr>
          <w:rFonts w:hint="eastAsia"/>
          <w:color w:val="auto"/>
          <w:highlight w:val="none"/>
        </w:rPr>
        <w:t>市</w:t>
      </w:r>
      <w:r>
        <w:rPr>
          <w:color w:val="auto"/>
          <w:highlight w:val="none"/>
        </w:rPr>
        <w:t>住建局负责宣传的</w:t>
      </w:r>
      <w:r>
        <w:rPr>
          <w:rFonts w:hint="eastAsia"/>
          <w:color w:val="auto"/>
          <w:highlight w:val="none"/>
        </w:rPr>
        <w:t>科室</w:t>
      </w:r>
      <w:r>
        <w:rPr>
          <w:color w:val="auto"/>
          <w:highlight w:val="none"/>
        </w:rPr>
        <w:t>负责事故信息</w:t>
      </w:r>
      <w:r>
        <w:rPr>
          <w:rFonts w:hint="eastAsia"/>
          <w:color w:val="auto"/>
          <w:highlight w:val="none"/>
        </w:rPr>
        <w:t>的收集</w:t>
      </w:r>
      <w:r>
        <w:rPr>
          <w:color w:val="auto"/>
          <w:highlight w:val="none"/>
        </w:rPr>
        <w:t>工作，报市委宣传部，</w:t>
      </w:r>
      <w:r>
        <w:rPr>
          <w:rFonts w:hint="eastAsia"/>
          <w:color w:val="auto"/>
          <w:highlight w:val="none"/>
        </w:rPr>
        <w:t>由其</w:t>
      </w:r>
      <w:r>
        <w:rPr>
          <w:color w:val="auto"/>
          <w:highlight w:val="none"/>
        </w:rPr>
        <w:t>负责事故的信息发布和对外报道等工作。</w:t>
      </w:r>
    </w:p>
    <w:p w14:paraId="75E855F8">
      <w:pPr>
        <w:pStyle w:val="6"/>
        <w:bidi w:val="0"/>
        <w:rPr>
          <w:color w:val="auto"/>
          <w:highlight w:val="none"/>
        </w:rPr>
      </w:pPr>
      <w:bookmarkStart w:id="45" w:name="_Toc1326"/>
      <w:bookmarkStart w:id="46" w:name="_Toc442166575"/>
      <w:r>
        <w:rPr>
          <w:color w:val="auto"/>
          <w:highlight w:val="none"/>
        </w:rPr>
        <w:t>4.7扩大应急响应</w:t>
      </w:r>
      <w:bookmarkEnd w:id="45"/>
      <w:bookmarkEnd w:id="46"/>
    </w:p>
    <w:p w14:paraId="514DC01B">
      <w:pPr>
        <w:bidi w:val="0"/>
        <w:rPr>
          <w:color w:val="auto"/>
          <w:highlight w:val="none"/>
        </w:rPr>
      </w:pPr>
      <w:r>
        <w:rPr>
          <w:color w:val="auto"/>
          <w:highlight w:val="none"/>
        </w:rPr>
        <w:t>当事故发展态势超出本预案应急救援处置能力或事故进一步扩大时，燃气事故应急指挥部应迅速报告市安全生产委员会，请求省政府协调支援，按程序办理。</w:t>
      </w:r>
    </w:p>
    <w:p w14:paraId="31D9E31B">
      <w:pPr>
        <w:pStyle w:val="6"/>
        <w:bidi w:val="0"/>
        <w:rPr>
          <w:color w:val="auto"/>
          <w:highlight w:val="none"/>
        </w:rPr>
      </w:pPr>
      <w:bookmarkStart w:id="47" w:name="_Toc442166576"/>
      <w:bookmarkStart w:id="48" w:name="_Toc17573"/>
      <w:r>
        <w:rPr>
          <w:color w:val="auto"/>
          <w:highlight w:val="none"/>
        </w:rPr>
        <w:t>4.8应急结束</w:t>
      </w:r>
      <w:bookmarkEnd w:id="47"/>
      <w:bookmarkEnd w:id="48"/>
    </w:p>
    <w:p w14:paraId="0CF9AA9A">
      <w:pPr>
        <w:bidi w:val="0"/>
        <w:rPr>
          <w:color w:val="auto"/>
          <w:highlight w:val="none"/>
        </w:rPr>
      </w:pPr>
      <w:r>
        <w:rPr>
          <w:color w:val="auto"/>
          <w:highlight w:val="none"/>
        </w:rPr>
        <w:t>事故现场得以控制，环境符合有关标准，导致次生、衍生事故隐患消除后，经现场指挥部确认和批准，现场应急处置工作结束，应急救援队伍撤离现场。事故现场清理和善后处置工作完成后，现场指挥部完成应急救援总结报告，视突发事件的响应级别分别上报：一般和较大燃气事故报送市应急管理局、燃气事故应急指挥部和事故发生地</w:t>
      </w:r>
      <w:r>
        <w:rPr>
          <w:rFonts w:hint="eastAsia"/>
          <w:color w:val="auto"/>
          <w:highlight w:val="none"/>
          <w:lang w:eastAsia="zh-CN"/>
        </w:rPr>
        <w:t>市（县、区）</w:t>
      </w:r>
      <w:r>
        <w:rPr>
          <w:color w:val="auto"/>
          <w:highlight w:val="none"/>
        </w:rPr>
        <w:t>人民政府、开发区（新区）管委会，重大和特别重大燃气事故</w:t>
      </w:r>
      <w:r>
        <w:rPr>
          <w:rFonts w:hint="eastAsia"/>
          <w:color w:val="auto"/>
          <w:highlight w:val="none"/>
        </w:rPr>
        <w:t>应及时</w:t>
      </w:r>
      <w:r>
        <w:rPr>
          <w:color w:val="auto"/>
          <w:highlight w:val="none"/>
        </w:rPr>
        <w:t>报市安全生产委员会、省政府。</w:t>
      </w:r>
    </w:p>
    <w:p w14:paraId="2AA4C1F9">
      <w:pPr>
        <w:bidi w:val="0"/>
        <w:rPr>
          <w:color w:val="auto"/>
          <w:highlight w:val="none"/>
        </w:rPr>
      </w:pPr>
      <w:r>
        <w:rPr>
          <w:color w:val="auto"/>
          <w:highlight w:val="none"/>
        </w:rPr>
        <w:t>一般燃气事故的应急响应结束原则上由事故发生地</w:t>
      </w:r>
      <w:r>
        <w:rPr>
          <w:rFonts w:hint="eastAsia"/>
          <w:color w:val="auto"/>
          <w:highlight w:val="none"/>
          <w:lang w:eastAsia="zh-CN"/>
        </w:rPr>
        <w:t>市（县、区）</w:t>
      </w:r>
      <w:r>
        <w:rPr>
          <w:color w:val="auto"/>
          <w:highlight w:val="none"/>
        </w:rPr>
        <w:t>人民政府、开发区（新区）管委会宣布，较大燃气事故的应急响应结束原则上由市燃气事故指挥部宣布，重大和特别重大燃气事故的应急响应结束原则上由市安全生产委员会或根据省政府的要求由相关单位宣布</w:t>
      </w:r>
      <w:bookmarkStart w:id="49" w:name="_Toc442166577"/>
      <w:r>
        <w:rPr>
          <w:rFonts w:hint="eastAsia"/>
          <w:color w:val="auto"/>
          <w:highlight w:val="none"/>
        </w:rPr>
        <w:t>，上级有要求的按上级的规定执行。</w:t>
      </w:r>
    </w:p>
    <w:p w14:paraId="1EA14903">
      <w:pPr>
        <w:pStyle w:val="5"/>
        <w:bidi w:val="0"/>
        <w:rPr>
          <w:color w:val="auto"/>
          <w:highlight w:val="none"/>
        </w:rPr>
      </w:pPr>
      <w:bookmarkStart w:id="50" w:name="_Toc14533"/>
      <w:r>
        <w:rPr>
          <w:color w:val="auto"/>
          <w:highlight w:val="none"/>
        </w:rPr>
        <w:t>5后期处置</w:t>
      </w:r>
      <w:bookmarkEnd w:id="49"/>
      <w:bookmarkEnd w:id="50"/>
    </w:p>
    <w:p w14:paraId="7D74E6A4">
      <w:pPr>
        <w:pStyle w:val="6"/>
        <w:bidi w:val="0"/>
        <w:rPr>
          <w:color w:val="auto"/>
          <w:highlight w:val="none"/>
        </w:rPr>
      </w:pPr>
      <w:bookmarkStart w:id="51" w:name="_Toc442166578"/>
      <w:bookmarkStart w:id="52" w:name="_Toc7688"/>
      <w:r>
        <w:rPr>
          <w:color w:val="auto"/>
          <w:highlight w:val="none"/>
        </w:rPr>
        <w:t>5.1应急评估</w:t>
      </w:r>
      <w:bookmarkEnd w:id="51"/>
      <w:bookmarkEnd w:id="52"/>
    </w:p>
    <w:p w14:paraId="525A23D8">
      <w:pPr>
        <w:bidi w:val="0"/>
        <w:rPr>
          <w:color w:val="auto"/>
          <w:highlight w:val="none"/>
        </w:rPr>
      </w:pPr>
      <w:r>
        <w:rPr>
          <w:color w:val="auto"/>
          <w:highlight w:val="none"/>
        </w:rPr>
        <w:t>应急响应结束后，市</w:t>
      </w:r>
      <w:r>
        <w:rPr>
          <w:rFonts w:hint="eastAsia"/>
          <w:color w:val="auto"/>
          <w:highlight w:val="none"/>
        </w:rPr>
        <w:t>住建局</w:t>
      </w:r>
      <w:r>
        <w:rPr>
          <w:color w:val="auto"/>
          <w:highlight w:val="none"/>
        </w:rPr>
        <w:t>分管副</w:t>
      </w:r>
      <w:r>
        <w:rPr>
          <w:rFonts w:hint="eastAsia"/>
          <w:color w:val="auto"/>
          <w:highlight w:val="none"/>
        </w:rPr>
        <w:t>局长</w:t>
      </w:r>
      <w:r>
        <w:rPr>
          <w:color w:val="auto"/>
          <w:highlight w:val="none"/>
        </w:rPr>
        <w:t>组织有关</w:t>
      </w:r>
      <w:r>
        <w:rPr>
          <w:rFonts w:hint="eastAsia"/>
          <w:color w:val="auto"/>
          <w:highlight w:val="none"/>
        </w:rPr>
        <w:t>单位</w:t>
      </w:r>
      <w:r>
        <w:rPr>
          <w:color w:val="auto"/>
          <w:highlight w:val="none"/>
        </w:rPr>
        <w:t>人员和专家，对燃气事故情况、应急处置措施、取得的主要成绩、存在的主要问题等进行总结和评估，提出下一步工作建议，并向燃气事故应急指挥部提交总结评估报告，同时报市安全生产委员会。</w:t>
      </w:r>
    </w:p>
    <w:p w14:paraId="287C584F">
      <w:pPr>
        <w:pStyle w:val="6"/>
        <w:bidi w:val="0"/>
        <w:rPr>
          <w:color w:val="auto"/>
          <w:highlight w:val="none"/>
        </w:rPr>
      </w:pPr>
      <w:bookmarkStart w:id="53" w:name="_Toc442166579"/>
      <w:bookmarkStart w:id="54" w:name="_Toc24009"/>
      <w:r>
        <w:rPr>
          <w:color w:val="auto"/>
          <w:highlight w:val="none"/>
        </w:rPr>
        <w:t>5.2善后</w:t>
      </w:r>
      <w:bookmarkEnd w:id="53"/>
      <w:r>
        <w:rPr>
          <w:color w:val="auto"/>
          <w:highlight w:val="none"/>
        </w:rPr>
        <w:t>工作</w:t>
      </w:r>
      <w:bookmarkEnd w:id="54"/>
    </w:p>
    <w:p w14:paraId="752AA46B">
      <w:pPr>
        <w:bidi w:val="0"/>
        <w:rPr>
          <w:color w:val="auto"/>
          <w:highlight w:val="none"/>
        </w:rPr>
      </w:pPr>
      <w:bookmarkStart w:id="55" w:name="_Toc442166580"/>
      <w:r>
        <w:rPr>
          <w:color w:val="auto"/>
          <w:highlight w:val="none"/>
        </w:rPr>
        <w:t>事故责任单位、事发地所在</w:t>
      </w:r>
      <w:r>
        <w:rPr>
          <w:rFonts w:hint="eastAsia"/>
          <w:color w:val="auto"/>
          <w:highlight w:val="none"/>
          <w:lang w:eastAsia="zh-CN"/>
        </w:rPr>
        <w:t>市（县、区）</w:t>
      </w:r>
      <w:r>
        <w:rPr>
          <w:color w:val="auto"/>
          <w:highlight w:val="none"/>
        </w:rPr>
        <w:t>政府、开发区（新区）管委会和燃气管理部门、公安、卫生、</w:t>
      </w:r>
      <w:r>
        <w:rPr>
          <w:rFonts w:hint="eastAsia"/>
          <w:color w:val="auto"/>
          <w:highlight w:val="none"/>
        </w:rPr>
        <w:t>应急、</w:t>
      </w:r>
      <w:r>
        <w:rPr>
          <w:color w:val="auto"/>
          <w:highlight w:val="none"/>
        </w:rPr>
        <w:t>民政等部门要及时做好受伤人员救治、救济救助、家属安抚、保险理赔及现场清理、设施修复等善后工作。</w:t>
      </w:r>
    </w:p>
    <w:p w14:paraId="168BF256">
      <w:pPr>
        <w:pStyle w:val="6"/>
        <w:bidi w:val="0"/>
        <w:rPr>
          <w:color w:val="auto"/>
          <w:highlight w:val="none"/>
        </w:rPr>
      </w:pPr>
      <w:bookmarkStart w:id="56" w:name="_Toc29339"/>
      <w:r>
        <w:rPr>
          <w:color w:val="auto"/>
          <w:highlight w:val="none"/>
        </w:rPr>
        <w:t>5.3保险赔付</w:t>
      </w:r>
      <w:bookmarkEnd w:id="55"/>
      <w:bookmarkEnd w:id="56"/>
    </w:p>
    <w:p w14:paraId="5E4219B8">
      <w:pPr>
        <w:bidi w:val="0"/>
        <w:rPr>
          <w:color w:val="auto"/>
          <w:highlight w:val="none"/>
        </w:rPr>
      </w:pPr>
      <w:r>
        <w:rPr>
          <w:color w:val="auto"/>
          <w:highlight w:val="none"/>
        </w:rPr>
        <w:t>事故应急救援结束发生后，保险机构要在保险责任范围内及时进行理赔。</w:t>
      </w:r>
    </w:p>
    <w:p w14:paraId="50205F19">
      <w:pPr>
        <w:pStyle w:val="6"/>
        <w:bidi w:val="0"/>
        <w:rPr>
          <w:color w:val="auto"/>
          <w:highlight w:val="none"/>
        </w:rPr>
      </w:pPr>
      <w:bookmarkStart w:id="57" w:name="_Toc4054"/>
      <w:r>
        <w:rPr>
          <w:color w:val="auto"/>
          <w:highlight w:val="none"/>
        </w:rPr>
        <w:t>5.4调查报告</w:t>
      </w:r>
      <w:bookmarkEnd w:id="57"/>
    </w:p>
    <w:p w14:paraId="7ED53467">
      <w:pPr>
        <w:bidi w:val="0"/>
        <w:rPr>
          <w:color w:val="auto"/>
          <w:highlight w:val="none"/>
        </w:rPr>
      </w:pPr>
      <w:r>
        <w:rPr>
          <w:color w:val="auto"/>
          <w:highlight w:val="none"/>
        </w:rPr>
        <w:t>城市燃气事故调查应严格遵守国务院《特别</w:t>
      </w:r>
      <w:r>
        <w:rPr>
          <w:rFonts w:hint="eastAsia"/>
          <w:color w:val="auto"/>
          <w:highlight w:val="none"/>
        </w:rPr>
        <w:t>重</w:t>
      </w:r>
      <w:r>
        <w:rPr>
          <w:color w:val="auto"/>
          <w:highlight w:val="none"/>
        </w:rPr>
        <w:t>大事故调查程序暂行规定》的各项规定。</w:t>
      </w:r>
    </w:p>
    <w:p w14:paraId="1246E357">
      <w:pPr>
        <w:bidi w:val="0"/>
        <w:rPr>
          <w:color w:val="auto"/>
          <w:highlight w:val="none"/>
        </w:rPr>
      </w:pPr>
      <w:r>
        <w:rPr>
          <w:color w:val="auto"/>
          <w:highlight w:val="none"/>
        </w:rPr>
        <w:t>事故调查报告应包括下列基本内容：</w:t>
      </w:r>
    </w:p>
    <w:p w14:paraId="6701E57E">
      <w:pPr>
        <w:bidi w:val="0"/>
        <w:rPr>
          <w:color w:val="auto"/>
          <w:highlight w:val="none"/>
        </w:rPr>
      </w:pPr>
      <w:r>
        <w:rPr>
          <w:color w:val="auto"/>
          <w:highlight w:val="none"/>
        </w:rPr>
        <w:t>（1）调查中查明的事实；</w:t>
      </w:r>
    </w:p>
    <w:p w14:paraId="0CAD0A76">
      <w:pPr>
        <w:bidi w:val="0"/>
        <w:rPr>
          <w:color w:val="auto"/>
          <w:highlight w:val="none"/>
        </w:rPr>
      </w:pPr>
      <w:r>
        <w:rPr>
          <w:color w:val="auto"/>
          <w:highlight w:val="none"/>
        </w:rPr>
        <w:t>（2）事故原因分析及主要依据；</w:t>
      </w:r>
    </w:p>
    <w:p w14:paraId="06D26F1F">
      <w:pPr>
        <w:bidi w:val="0"/>
        <w:rPr>
          <w:color w:val="auto"/>
          <w:highlight w:val="none"/>
        </w:rPr>
      </w:pPr>
      <w:r>
        <w:rPr>
          <w:color w:val="auto"/>
          <w:highlight w:val="none"/>
        </w:rPr>
        <w:t>（3）事故结论；</w:t>
      </w:r>
    </w:p>
    <w:p w14:paraId="422B0DDE">
      <w:pPr>
        <w:bidi w:val="0"/>
        <w:rPr>
          <w:color w:val="auto"/>
          <w:highlight w:val="none"/>
        </w:rPr>
      </w:pPr>
      <w:r>
        <w:rPr>
          <w:color w:val="auto"/>
          <w:highlight w:val="none"/>
        </w:rPr>
        <w:t>（4）各种必要的附件；</w:t>
      </w:r>
    </w:p>
    <w:p w14:paraId="1F007DB2">
      <w:pPr>
        <w:bidi w:val="0"/>
        <w:rPr>
          <w:color w:val="auto"/>
          <w:highlight w:val="none"/>
        </w:rPr>
      </w:pPr>
      <w:r>
        <w:rPr>
          <w:color w:val="auto"/>
          <w:highlight w:val="none"/>
        </w:rPr>
        <w:t>（5）调查中尚未解决的问题；</w:t>
      </w:r>
    </w:p>
    <w:p w14:paraId="2EF96CC6">
      <w:pPr>
        <w:bidi w:val="0"/>
        <w:rPr>
          <w:color w:val="auto"/>
          <w:highlight w:val="none"/>
        </w:rPr>
      </w:pPr>
      <w:r>
        <w:rPr>
          <w:color w:val="auto"/>
          <w:highlight w:val="none"/>
        </w:rPr>
        <w:t>（6）经验、教训和安全建议。</w:t>
      </w:r>
    </w:p>
    <w:p w14:paraId="17CA9555">
      <w:pPr>
        <w:bidi w:val="0"/>
        <w:rPr>
          <w:color w:val="auto"/>
          <w:highlight w:val="none"/>
        </w:rPr>
      </w:pPr>
    </w:p>
    <w:p w14:paraId="2971573A">
      <w:pPr>
        <w:bidi w:val="0"/>
        <w:rPr>
          <w:color w:val="auto"/>
          <w:highlight w:val="none"/>
        </w:rPr>
      </w:pPr>
      <w:r>
        <w:rPr>
          <w:color w:val="auto"/>
          <w:highlight w:val="none"/>
        </w:rPr>
        <w:br w:type="page"/>
      </w:r>
    </w:p>
    <w:p w14:paraId="7B3C5B41">
      <w:pPr>
        <w:pStyle w:val="5"/>
        <w:snapToGrid w:val="0"/>
        <w:spacing w:before="0" w:after="0" w:line="500" w:lineRule="exact"/>
        <w:ind w:firstLine="643" w:firstLineChars="200"/>
        <w:jc w:val="center"/>
        <w:rPr>
          <w:rFonts w:hint="eastAsia" w:eastAsia="黑体"/>
          <w:bCs w:val="0"/>
          <w:color w:val="auto"/>
          <w:sz w:val="32"/>
          <w:szCs w:val="32"/>
          <w:highlight w:val="none"/>
          <w:lang w:eastAsia="zh-CN"/>
        </w:rPr>
      </w:pPr>
      <w:bookmarkStart w:id="58" w:name="_Toc442166581"/>
      <w:bookmarkStart w:id="59" w:name="_Toc23876"/>
      <w:r>
        <w:rPr>
          <w:rFonts w:eastAsia="黑体"/>
          <w:bCs w:val="0"/>
          <w:color w:val="auto"/>
          <w:sz w:val="32"/>
          <w:szCs w:val="32"/>
          <w:highlight w:val="none"/>
        </w:rPr>
        <w:t>6应急保障</w:t>
      </w:r>
      <w:bookmarkEnd w:id="58"/>
      <w:bookmarkEnd w:id="59"/>
    </w:p>
    <w:p w14:paraId="21516079">
      <w:pPr>
        <w:pStyle w:val="6"/>
        <w:bidi w:val="0"/>
        <w:rPr>
          <w:color w:val="auto"/>
          <w:highlight w:val="none"/>
        </w:rPr>
      </w:pPr>
      <w:bookmarkStart w:id="60" w:name="_Toc7437"/>
      <w:bookmarkStart w:id="61" w:name="_Toc442166582"/>
      <w:r>
        <w:rPr>
          <w:color w:val="auto"/>
          <w:highlight w:val="none"/>
        </w:rPr>
        <w:t>6.1指挥保障</w:t>
      </w:r>
      <w:bookmarkEnd w:id="60"/>
    </w:p>
    <w:p w14:paraId="4E3E3E30">
      <w:pPr>
        <w:bidi w:val="0"/>
        <w:rPr>
          <w:color w:val="auto"/>
          <w:highlight w:val="none"/>
        </w:rPr>
      </w:pPr>
      <w:r>
        <w:rPr>
          <w:color w:val="auto"/>
          <w:highlight w:val="none"/>
        </w:rPr>
        <w:t>燃气事故应急指挥部办公室设在</w:t>
      </w:r>
      <w:r>
        <w:rPr>
          <w:rFonts w:hint="eastAsia"/>
          <w:color w:val="auto"/>
          <w:highlight w:val="none"/>
        </w:rPr>
        <w:t>市</w:t>
      </w:r>
      <w:r>
        <w:rPr>
          <w:color w:val="auto"/>
          <w:highlight w:val="none"/>
        </w:rPr>
        <w:t>住建局</w:t>
      </w:r>
      <w:r>
        <w:rPr>
          <w:rFonts w:hint="eastAsia"/>
          <w:color w:val="auto"/>
          <w:highlight w:val="none"/>
          <w:lang w:eastAsia="zh-CN"/>
        </w:rPr>
        <w:t>，</w:t>
      </w:r>
      <w:r>
        <w:rPr>
          <w:color w:val="auto"/>
          <w:highlight w:val="none"/>
        </w:rPr>
        <w:t>指定专门场所并建设相应设施</w:t>
      </w:r>
      <w:r>
        <w:rPr>
          <w:rFonts w:hint="eastAsia"/>
          <w:color w:val="auto"/>
          <w:highlight w:val="none"/>
        </w:rPr>
        <w:t>，</w:t>
      </w:r>
      <w:r>
        <w:rPr>
          <w:color w:val="auto"/>
          <w:highlight w:val="none"/>
        </w:rPr>
        <w:t>满足决策、指挥和对外应急联络需要。</w:t>
      </w:r>
    </w:p>
    <w:p w14:paraId="6168583E">
      <w:pPr>
        <w:bidi w:val="0"/>
        <w:rPr>
          <w:rFonts w:hint="eastAsia"/>
          <w:color w:val="auto"/>
          <w:highlight w:val="none"/>
          <w:lang w:val="en-US" w:eastAsia="zh-CN"/>
        </w:rPr>
      </w:pPr>
      <w:r>
        <w:rPr>
          <w:color w:val="auto"/>
          <w:highlight w:val="none"/>
        </w:rPr>
        <w:t>燃气事故应急指挥部办公室</w:t>
      </w:r>
      <w:r>
        <w:rPr>
          <w:rFonts w:hint="eastAsia"/>
          <w:color w:val="auto"/>
          <w:highlight w:val="none"/>
          <w:lang w:val="en-US" w:eastAsia="zh-CN"/>
        </w:rPr>
        <w:t>职责：</w:t>
      </w:r>
    </w:p>
    <w:p w14:paraId="5FC8F549">
      <w:pPr>
        <w:numPr>
          <w:ilvl w:val="0"/>
          <w:numId w:val="0"/>
        </w:numPr>
        <w:bidi w:val="0"/>
        <w:ind w:firstLine="560" w:firstLineChars="200"/>
        <w:rPr>
          <w:color w:val="auto"/>
          <w:highlight w:val="none"/>
        </w:rPr>
      </w:pPr>
      <w:r>
        <w:rPr>
          <w:rFonts w:ascii="Times New Roman" w:hAnsi="Times New Roman" w:eastAsia="宋体"/>
          <w:color w:val="auto"/>
          <w:kern w:val="2"/>
          <w:sz w:val="28"/>
          <w:szCs w:val="22"/>
          <w:highlight w:val="none"/>
          <w:lang w:val="en-US" w:eastAsia="zh-CN" w:bidi="ar-SA"/>
        </w:rPr>
        <w:t>（1）</w:t>
      </w:r>
      <w:r>
        <w:rPr>
          <w:color w:val="auto"/>
          <w:highlight w:val="none"/>
        </w:rPr>
        <w:t>接</w:t>
      </w:r>
      <w:r>
        <w:rPr>
          <w:rFonts w:hint="eastAsia"/>
          <w:color w:val="auto"/>
          <w:highlight w:val="none"/>
          <w:lang w:eastAsia="zh-CN"/>
        </w:rPr>
        <w:t>收</w:t>
      </w:r>
      <w:r>
        <w:rPr>
          <w:color w:val="auto"/>
          <w:highlight w:val="none"/>
        </w:rPr>
        <w:t>、显示和传递城市燃气事故信息，为专家咨询和应急决策提供依据。</w:t>
      </w:r>
    </w:p>
    <w:p w14:paraId="79D1AC37">
      <w:pPr>
        <w:numPr>
          <w:ilvl w:val="0"/>
          <w:numId w:val="0"/>
        </w:numPr>
        <w:bidi w:val="0"/>
        <w:ind w:firstLine="560" w:firstLineChars="200"/>
        <w:rPr>
          <w:color w:val="auto"/>
          <w:highlight w:val="none"/>
        </w:rPr>
      </w:pPr>
      <w:r>
        <w:rPr>
          <w:rFonts w:ascii="Times New Roman" w:hAnsi="Times New Roman" w:eastAsia="宋体"/>
          <w:color w:val="auto"/>
          <w:kern w:val="2"/>
          <w:sz w:val="28"/>
          <w:szCs w:val="22"/>
          <w:highlight w:val="none"/>
          <w:lang w:val="en-US" w:eastAsia="zh-CN" w:bidi="ar-SA"/>
        </w:rPr>
        <w:t>（2）</w:t>
      </w:r>
      <w:r>
        <w:rPr>
          <w:color w:val="auto"/>
          <w:highlight w:val="none"/>
        </w:rPr>
        <w:t>为城市燃气事故应急指挥</w:t>
      </w:r>
      <w:r>
        <w:rPr>
          <w:rFonts w:hint="eastAsia"/>
          <w:color w:val="auto"/>
          <w:highlight w:val="none"/>
          <w:lang w:val="en-US" w:eastAsia="zh-CN"/>
        </w:rPr>
        <w:t>及</w:t>
      </w:r>
      <w:r>
        <w:rPr>
          <w:color w:val="auto"/>
          <w:highlight w:val="none"/>
        </w:rPr>
        <w:t>有关部门的信息传输提供条件。</w:t>
      </w:r>
    </w:p>
    <w:p w14:paraId="2183F453">
      <w:pPr>
        <w:pStyle w:val="6"/>
        <w:bidi w:val="0"/>
        <w:rPr>
          <w:color w:val="auto"/>
          <w:highlight w:val="none"/>
        </w:rPr>
      </w:pPr>
      <w:bookmarkStart w:id="62" w:name="_Toc24360"/>
      <w:r>
        <w:rPr>
          <w:color w:val="auto"/>
          <w:highlight w:val="none"/>
        </w:rPr>
        <w:t>6.2通信与信息保障</w:t>
      </w:r>
      <w:bookmarkEnd w:id="61"/>
      <w:bookmarkEnd w:id="62"/>
    </w:p>
    <w:p w14:paraId="619D81ED">
      <w:pPr>
        <w:snapToGrid w:val="0"/>
        <w:spacing w:line="600" w:lineRule="exact"/>
        <w:ind w:firstLine="630"/>
        <w:rPr>
          <w:rFonts w:hint="eastAsia"/>
          <w:color w:val="auto"/>
          <w:szCs w:val="32"/>
          <w:highlight w:val="none"/>
        </w:rPr>
      </w:pPr>
      <w:r>
        <w:rPr>
          <w:color w:val="auto"/>
          <w:szCs w:val="32"/>
          <w:highlight w:val="none"/>
        </w:rPr>
        <w:t>市</w:t>
      </w:r>
      <w:r>
        <w:rPr>
          <w:rFonts w:hint="eastAsia"/>
          <w:color w:val="auto"/>
          <w:szCs w:val="32"/>
          <w:highlight w:val="none"/>
        </w:rPr>
        <w:t>住建局</w:t>
      </w:r>
      <w:r>
        <w:rPr>
          <w:color w:val="auto"/>
          <w:szCs w:val="32"/>
          <w:highlight w:val="none"/>
        </w:rPr>
        <w:t>有关</w:t>
      </w:r>
      <w:r>
        <w:rPr>
          <w:rFonts w:hint="eastAsia"/>
          <w:color w:val="auto"/>
          <w:szCs w:val="32"/>
          <w:highlight w:val="none"/>
        </w:rPr>
        <w:t>科室</w:t>
      </w:r>
      <w:r>
        <w:rPr>
          <w:color w:val="auto"/>
          <w:szCs w:val="32"/>
          <w:highlight w:val="none"/>
        </w:rPr>
        <w:t>和人员的联系方式应保证能够随时取得联系</w:t>
      </w:r>
      <w:r>
        <w:rPr>
          <w:rFonts w:hint="eastAsia"/>
          <w:color w:val="auto"/>
          <w:szCs w:val="32"/>
          <w:highlight w:val="none"/>
        </w:rPr>
        <w:t>。</w:t>
      </w:r>
      <w:r>
        <w:rPr>
          <w:color w:val="auto"/>
          <w:szCs w:val="32"/>
          <w:highlight w:val="none"/>
        </w:rPr>
        <w:t>市</w:t>
      </w:r>
      <w:r>
        <w:rPr>
          <w:rFonts w:hint="eastAsia"/>
          <w:color w:val="auto"/>
          <w:szCs w:val="32"/>
          <w:highlight w:val="none"/>
        </w:rPr>
        <w:t>住建局</w:t>
      </w:r>
      <w:r>
        <w:rPr>
          <w:rFonts w:hint="eastAsia"/>
          <w:color w:val="auto"/>
          <w:szCs w:val="32"/>
          <w:highlight w:val="none"/>
          <w:lang w:val="en-US" w:eastAsia="zh-CN"/>
        </w:rPr>
        <w:t>地址</w:t>
      </w:r>
      <w:r>
        <w:rPr>
          <w:rFonts w:hint="eastAsia"/>
          <w:color w:val="auto"/>
          <w:szCs w:val="32"/>
          <w:highlight w:val="none"/>
        </w:rPr>
        <w:t>：景德镇市瓷都大道1020号，联系电话：</w:t>
      </w:r>
      <w:r>
        <w:rPr>
          <w:color w:val="auto"/>
          <w:szCs w:val="32"/>
          <w:highlight w:val="none"/>
        </w:rPr>
        <w:t>0798-8525136</w:t>
      </w:r>
      <w:r>
        <w:rPr>
          <w:rFonts w:hint="eastAsia"/>
          <w:color w:val="auto"/>
          <w:szCs w:val="32"/>
          <w:highlight w:val="none"/>
        </w:rPr>
        <w:t>。</w:t>
      </w:r>
    </w:p>
    <w:p w14:paraId="0C9647A9">
      <w:pPr>
        <w:snapToGrid w:val="0"/>
        <w:spacing w:line="600" w:lineRule="exact"/>
        <w:ind w:firstLine="630"/>
        <w:rPr>
          <w:color w:val="auto"/>
          <w:szCs w:val="32"/>
          <w:highlight w:val="none"/>
        </w:rPr>
      </w:pPr>
      <w:r>
        <w:rPr>
          <w:color w:val="auto"/>
          <w:szCs w:val="32"/>
          <w:highlight w:val="none"/>
        </w:rPr>
        <w:t>各</w:t>
      </w:r>
      <w:r>
        <w:rPr>
          <w:rFonts w:hint="eastAsia"/>
          <w:color w:val="auto"/>
          <w:szCs w:val="32"/>
          <w:highlight w:val="none"/>
          <w:lang w:eastAsia="zh-CN"/>
        </w:rPr>
        <w:t>市（县、区）</w:t>
      </w:r>
      <w:r>
        <w:rPr>
          <w:color w:val="auto"/>
          <w:szCs w:val="32"/>
          <w:highlight w:val="none"/>
        </w:rPr>
        <w:t>人民政府、开发区（新区）管委会和相关单位调度值班电话保证24小时有人值守。通过</w:t>
      </w:r>
      <w:r>
        <w:rPr>
          <w:rFonts w:hint="eastAsia"/>
          <w:color w:val="auto"/>
          <w:szCs w:val="32"/>
          <w:highlight w:val="none"/>
        </w:rPr>
        <w:t>固定</w:t>
      </w:r>
      <w:r>
        <w:rPr>
          <w:color w:val="auto"/>
          <w:szCs w:val="32"/>
          <w:highlight w:val="none"/>
        </w:rPr>
        <w:t>电话、移动电话等各种通信手段，保证各有关方面的通讯联系畅通。</w:t>
      </w:r>
    </w:p>
    <w:p w14:paraId="268CAFC2">
      <w:pPr>
        <w:pStyle w:val="6"/>
        <w:bidi w:val="0"/>
        <w:rPr>
          <w:color w:val="auto"/>
          <w:highlight w:val="none"/>
        </w:rPr>
      </w:pPr>
      <w:bookmarkStart w:id="63" w:name="_Toc442166583"/>
      <w:bookmarkStart w:id="64" w:name="_Toc26463"/>
      <w:r>
        <w:rPr>
          <w:color w:val="auto"/>
          <w:highlight w:val="none"/>
        </w:rPr>
        <w:t>6.3应急队伍保障</w:t>
      </w:r>
      <w:bookmarkEnd w:id="63"/>
      <w:bookmarkEnd w:id="64"/>
    </w:p>
    <w:p w14:paraId="2579F8A0">
      <w:pPr>
        <w:widowControl/>
        <w:snapToGrid w:val="0"/>
        <w:spacing w:line="600" w:lineRule="exact"/>
        <w:ind w:firstLine="560" w:firstLineChars="200"/>
        <w:jc w:val="left"/>
        <w:rPr>
          <w:rFonts w:hint="eastAsia"/>
          <w:color w:val="auto"/>
          <w:szCs w:val="32"/>
          <w:highlight w:val="none"/>
        </w:rPr>
      </w:pPr>
      <w:r>
        <w:rPr>
          <w:rFonts w:hint="eastAsia"/>
          <w:color w:val="auto"/>
          <w:szCs w:val="32"/>
          <w:highlight w:val="none"/>
        </w:rPr>
        <w:t>以</w:t>
      </w:r>
      <w:r>
        <w:rPr>
          <w:rFonts w:hint="eastAsia"/>
          <w:color w:val="auto"/>
          <w:szCs w:val="32"/>
          <w:highlight w:val="none"/>
          <w:lang w:val="en-US" w:eastAsia="zh-CN"/>
        </w:rPr>
        <w:t>政府</w:t>
      </w:r>
      <w:r>
        <w:rPr>
          <w:color w:val="auto"/>
          <w:szCs w:val="32"/>
          <w:highlight w:val="none"/>
        </w:rPr>
        <w:t>的专业应急救援队伍为</w:t>
      </w:r>
      <w:r>
        <w:rPr>
          <w:rFonts w:hint="eastAsia"/>
          <w:color w:val="auto"/>
          <w:szCs w:val="32"/>
          <w:highlight w:val="none"/>
        </w:rPr>
        <w:t>主，</w:t>
      </w:r>
      <w:r>
        <w:rPr>
          <w:color w:val="auto"/>
          <w:szCs w:val="32"/>
          <w:highlight w:val="none"/>
        </w:rPr>
        <w:t>燃气</w:t>
      </w:r>
      <w:r>
        <w:rPr>
          <w:rFonts w:hint="eastAsia"/>
          <w:color w:val="auto"/>
          <w:szCs w:val="32"/>
          <w:highlight w:val="none"/>
        </w:rPr>
        <w:t>企业</w:t>
      </w:r>
      <w:r>
        <w:rPr>
          <w:color w:val="auto"/>
          <w:szCs w:val="32"/>
          <w:highlight w:val="none"/>
        </w:rPr>
        <w:t>的专业应急救援队伍</w:t>
      </w:r>
      <w:r>
        <w:rPr>
          <w:rFonts w:hint="eastAsia"/>
          <w:color w:val="auto"/>
          <w:szCs w:val="32"/>
          <w:highlight w:val="none"/>
          <w:lang w:val="en-US" w:eastAsia="zh-CN"/>
        </w:rPr>
        <w:t>协助，</w:t>
      </w:r>
      <w:r>
        <w:rPr>
          <w:color w:val="auto"/>
          <w:szCs w:val="32"/>
          <w:highlight w:val="none"/>
        </w:rPr>
        <w:t>大中型</w:t>
      </w:r>
      <w:r>
        <w:rPr>
          <w:rFonts w:hint="eastAsia"/>
          <w:color w:val="auto"/>
          <w:szCs w:val="32"/>
          <w:highlight w:val="none"/>
        </w:rPr>
        <w:t>燃气使用</w:t>
      </w:r>
      <w:r>
        <w:rPr>
          <w:color w:val="auto"/>
          <w:szCs w:val="32"/>
          <w:highlight w:val="none"/>
        </w:rPr>
        <w:t>企业的应急救援队伍为</w:t>
      </w:r>
      <w:r>
        <w:rPr>
          <w:rFonts w:hint="eastAsia"/>
          <w:color w:val="auto"/>
          <w:szCs w:val="32"/>
          <w:highlight w:val="none"/>
        </w:rPr>
        <w:t>辅，吸纳社会公众燃气</w:t>
      </w:r>
      <w:r>
        <w:rPr>
          <w:color w:val="auto"/>
          <w:szCs w:val="32"/>
          <w:highlight w:val="none"/>
        </w:rPr>
        <w:t>应急</w:t>
      </w:r>
      <w:r>
        <w:rPr>
          <w:rFonts w:hint="eastAsia"/>
          <w:color w:val="auto"/>
          <w:szCs w:val="32"/>
          <w:highlight w:val="none"/>
        </w:rPr>
        <w:t>人员作为燃气</w:t>
      </w:r>
      <w:r>
        <w:rPr>
          <w:color w:val="auto"/>
          <w:szCs w:val="32"/>
          <w:highlight w:val="none"/>
        </w:rPr>
        <w:t>事故应急救援的补充力量</w:t>
      </w:r>
      <w:r>
        <w:rPr>
          <w:rFonts w:hint="eastAsia"/>
          <w:color w:val="auto"/>
          <w:szCs w:val="32"/>
          <w:highlight w:val="none"/>
        </w:rPr>
        <w:t>。</w:t>
      </w:r>
      <w:r>
        <w:rPr>
          <w:color w:val="auto"/>
          <w:szCs w:val="32"/>
          <w:highlight w:val="none"/>
        </w:rPr>
        <w:t>燃气</w:t>
      </w:r>
      <w:r>
        <w:rPr>
          <w:rFonts w:hint="eastAsia"/>
          <w:color w:val="auto"/>
          <w:szCs w:val="32"/>
          <w:highlight w:val="none"/>
        </w:rPr>
        <w:t>企业应</w:t>
      </w:r>
      <w:r>
        <w:rPr>
          <w:color w:val="auto"/>
          <w:szCs w:val="32"/>
          <w:highlight w:val="none"/>
        </w:rPr>
        <w:t>按照有关规定配备人员、装备，开展培训、演练。各级燃气管理部门依法进行监督检查，促使其保持战斗力，常备不懈。</w:t>
      </w:r>
    </w:p>
    <w:p w14:paraId="6DDDDA17">
      <w:pPr>
        <w:widowControl/>
        <w:snapToGrid w:val="0"/>
        <w:spacing w:line="600" w:lineRule="exact"/>
        <w:ind w:firstLine="560" w:firstLineChars="200"/>
        <w:jc w:val="left"/>
        <w:rPr>
          <w:rFonts w:hint="eastAsia" w:eastAsia="仿宋_GB2312"/>
          <w:color w:val="auto"/>
          <w:szCs w:val="32"/>
          <w:highlight w:val="none"/>
          <w:lang w:eastAsia="zh-CN"/>
        </w:rPr>
      </w:pPr>
      <w:r>
        <w:rPr>
          <w:rFonts w:hint="eastAsia"/>
          <w:color w:val="auto"/>
          <w:szCs w:val="32"/>
          <w:highlight w:val="none"/>
        </w:rPr>
        <w:t>其他行政部门依据各自的行政职责</w:t>
      </w:r>
      <w:r>
        <w:rPr>
          <w:color w:val="auto"/>
          <w:szCs w:val="32"/>
          <w:highlight w:val="none"/>
        </w:rPr>
        <w:t>，</w:t>
      </w:r>
      <w:r>
        <w:rPr>
          <w:rFonts w:hint="eastAsia"/>
          <w:color w:val="auto"/>
          <w:szCs w:val="32"/>
          <w:highlight w:val="none"/>
        </w:rPr>
        <w:t>为燃气事故应急队伍建设提供全方位的保障。</w:t>
      </w:r>
    </w:p>
    <w:p w14:paraId="5C2D40F5">
      <w:pPr>
        <w:pStyle w:val="6"/>
        <w:bidi w:val="0"/>
        <w:rPr>
          <w:color w:val="auto"/>
          <w:highlight w:val="none"/>
        </w:rPr>
      </w:pPr>
      <w:bookmarkStart w:id="65" w:name="_Toc10834"/>
      <w:bookmarkStart w:id="66" w:name="_Toc442166584"/>
      <w:r>
        <w:rPr>
          <w:color w:val="auto"/>
          <w:highlight w:val="none"/>
        </w:rPr>
        <w:t>6.4应急资金保障</w:t>
      </w:r>
      <w:bookmarkEnd w:id="65"/>
    </w:p>
    <w:p w14:paraId="52F60289">
      <w:pPr>
        <w:bidi w:val="0"/>
        <w:rPr>
          <w:color w:val="auto"/>
          <w:highlight w:val="none"/>
        </w:rPr>
      </w:pPr>
      <w:r>
        <w:rPr>
          <w:color w:val="auto"/>
          <w:highlight w:val="none"/>
        </w:rPr>
        <w:t>燃气管理部门负责对日常燃气应急工作预防、宣传、培训、演练等所需资金作出预算，经审定后，政府财政部门列入经费预算。</w:t>
      </w:r>
    </w:p>
    <w:p w14:paraId="337A5111">
      <w:pPr>
        <w:bidi w:val="0"/>
        <w:rPr>
          <w:color w:val="auto"/>
          <w:highlight w:val="none"/>
        </w:rPr>
      </w:pPr>
      <w:r>
        <w:rPr>
          <w:color w:val="auto"/>
          <w:highlight w:val="none"/>
        </w:rPr>
        <w:t>燃气突发事件应急处置结束后，政府财政部门对应急处置、事故调查费用依法进行核销。</w:t>
      </w:r>
    </w:p>
    <w:p w14:paraId="16124331">
      <w:pPr>
        <w:pStyle w:val="6"/>
        <w:bidi w:val="0"/>
        <w:rPr>
          <w:color w:val="auto"/>
          <w:highlight w:val="none"/>
        </w:rPr>
      </w:pPr>
      <w:bookmarkStart w:id="67" w:name="_Toc14625"/>
      <w:r>
        <w:rPr>
          <w:color w:val="auto"/>
          <w:highlight w:val="none"/>
        </w:rPr>
        <w:t>6.5应急装备保障</w:t>
      </w:r>
      <w:bookmarkEnd w:id="66"/>
      <w:bookmarkEnd w:id="67"/>
    </w:p>
    <w:p w14:paraId="6C5A3F2E">
      <w:pPr>
        <w:bidi w:val="0"/>
        <w:rPr>
          <w:color w:val="auto"/>
          <w:highlight w:val="none"/>
        </w:rPr>
      </w:pPr>
      <w:r>
        <w:rPr>
          <w:color w:val="auto"/>
          <w:highlight w:val="none"/>
        </w:rPr>
        <w:t>燃气企业按照有关规定配备事故应急救援装备，</w:t>
      </w:r>
      <w:r>
        <w:rPr>
          <w:rFonts w:hint="eastAsia"/>
          <w:color w:val="auto"/>
          <w:highlight w:val="none"/>
        </w:rPr>
        <w:t>燃气</w:t>
      </w:r>
      <w:r>
        <w:rPr>
          <w:color w:val="auto"/>
          <w:highlight w:val="none"/>
        </w:rPr>
        <w:t>企业根据本企业、当地事故救援的需要和特点，建立抢险专业队伍，储备有关特种装备（小型挖掘机、应急抢修车、泄漏检测仪、潜水泵、燃气抢修救灾专用设备等）</w:t>
      </w:r>
      <w:r>
        <w:rPr>
          <w:rFonts w:hint="eastAsia"/>
          <w:color w:val="auto"/>
          <w:highlight w:val="none"/>
        </w:rPr>
        <w:t>，并</w:t>
      </w:r>
      <w:r>
        <w:rPr>
          <w:rFonts w:hint="eastAsia"/>
          <w:color w:val="auto"/>
          <w:highlight w:val="none"/>
          <w:lang w:val="en-US" w:eastAsia="zh-CN"/>
        </w:rPr>
        <w:t>指定专人</w:t>
      </w:r>
      <w:r>
        <w:rPr>
          <w:rFonts w:hint="eastAsia"/>
          <w:color w:val="auto"/>
          <w:highlight w:val="none"/>
        </w:rPr>
        <w:t>对应急装备定期维护保养，保障</w:t>
      </w:r>
      <w:r>
        <w:rPr>
          <w:rFonts w:hint="eastAsia"/>
          <w:color w:val="auto"/>
          <w:highlight w:val="none"/>
          <w:lang w:val="en-US" w:eastAsia="zh-CN"/>
        </w:rPr>
        <w:t>应急物资</w:t>
      </w:r>
      <w:r>
        <w:rPr>
          <w:rFonts w:hint="eastAsia"/>
          <w:color w:val="auto"/>
          <w:highlight w:val="none"/>
        </w:rPr>
        <w:t>有效性</w:t>
      </w:r>
      <w:r>
        <w:rPr>
          <w:color w:val="auto"/>
          <w:highlight w:val="none"/>
        </w:rPr>
        <w:t>。</w:t>
      </w:r>
    </w:p>
    <w:p w14:paraId="2BB4E4BB">
      <w:pPr>
        <w:bidi w:val="0"/>
        <w:rPr>
          <w:color w:val="auto"/>
          <w:highlight w:val="none"/>
        </w:rPr>
      </w:pPr>
      <w:r>
        <w:rPr>
          <w:color w:val="auto"/>
          <w:highlight w:val="none"/>
        </w:rPr>
        <w:t>依托现有资源，合理布局并补充完善应急救援力量；</w:t>
      </w:r>
    </w:p>
    <w:p w14:paraId="24F18552">
      <w:pPr>
        <w:bidi w:val="0"/>
        <w:rPr>
          <w:color w:val="auto"/>
          <w:highlight w:val="none"/>
        </w:rPr>
      </w:pPr>
      <w:r>
        <w:rPr>
          <w:color w:val="auto"/>
          <w:highlight w:val="none"/>
        </w:rPr>
        <w:t>统一清理、登记可供应急响应单位使用的应急装备类型、数量、性能和存放位置，建立完善相应的保障措施。</w:t>
      </w:r>
    </w:p>
    <w:p w14:paraId="50BC6F4F">
      <w:pPr>
        <w:pStyle w:val="6"/>
        <w:bidi w:val="0"/>
        <w:rPr>
          <w:color w:val="auto"/>
          <w:highlight w:val="none"/>
        </w:rPr>
      </w:pPr>
      <w:bookmarkStart w:id="68" w:name="_Toc442166585"/>
      <w:bookmarkStart w:id="69" w:name="_Toc1643"/>
      <w:r>
        <w:rPr>
          <w:color w:val="auto"/>
          <w:highlight w:val="none"/>
        </w:rPr>
        <w:t>6.6交通运输保障</w:t>
      </w:r>
      <w:bookmarkEnd w:id="68"/>
      <w:bookmarkEnd w:id="69"/>
    </w:p>
    <w:p w14:paraId="63C37D73">
      <w:pPr>
        <w:widowControl/>
        <w:snapToGrid w:val="0"/>
        <w:spacing w:line="600" w:lineRule="exact"/>
        <w:ind w:firstLine="570"/>
        <w:jc w:val="left"/>
        <w:rPr>
          <w:color w:val="auto"/>
          <w:kern w:val="0"/>
          <w:szCs w:val="32"/>
          <w:highlight w:val="none"/>
        </w:rPr>
      </w:pPr>
      <w:r>
        <w:rPr>
          <w:color w:val="auto"/>
          <w:kern w:val="0"/>
          <w:szCs w:val="32"/>
          <w:highlight w:val="none"/>
        </w:rPr>
        <w:t>燃气事故应急救援过程中涉及交通运输及管制的，由燃气事故应急指挥部进行协调，公安交警、交通运输等部门应当提供相应保障。</w:t>
      </w:r>
    </w:p>
    <w:p w14:paraId="489E6036">
      <w:pPr>
        <w:pStyle w:val="6"/>
        <w:bidi w:val="0"/>
        <w:rPr>
          <w:color w:val="auto"/>
          <w:highlight w:val="none"/>
        </w:rPr>
      </w:pPr>
      <w:bookmarkStart w:id="70" w:name="_Toc28507"/>
      <w:bookmarkStart w:id="71" w:name="_Toc442166586"/>
      <w:r>
        <w:rPr>
          <w:color w:val="auto"/>
          <w:highlight w:val="none"/>
        </w:rPr>
        <w:t>6.7医疗卫生保障</w:t>
      </w:r>
      <w:bookmarkEnd w:id="70"/>
      <w:bookmarkEnd w:id="71"/>
    </w:p>
    <w:p w14:paraId="1B863ABB">
      <w:pPr>
        <w:bidi w:val="0"/>
        <w:rPr>
          <w:color w:val="auto"/>
          <w:highlight w:val="none"/>
        </w:rPr>
      </w:pPr>
      <w:r>
        <w:rPr>
          <w:color w:val="auto"/>
          <w:highlight w:val="none"/>
        </w:rPr>
        <w:t>由事故发生地市（县/区）人民政府、开发区（新区）管委会卫生行政部门</w:t>
      </w:r>
      <w:r>
        <w:rPr>
          <w:rFonts w:hint="eastAsia"/>
          <w:color w:val="auto"/>
          <w:highlight w:val="none"/>
          <w:lang w:val="en-US" w:eastAsia="zh-CN"/>
        </w:rPr>
        <w:t>按照</w:t>
      </w:r>
      <w:r>
        <w:rPr>
          <w:rFonts w:hint="eastAsia"/>
          <w:color w:val="auto"/>
          <w:highlight w:val="none"/>
        </w:rPr>
        <w:t>事发地所在市（县/区）燃气事故应急</w:t>
      </w:r>
      <w:r>
        <w:rPr>
          <w:rFonts w:hint="eastAsia"/>
          <w:color w:val="auto"/>
          <w:highlight w:val="none"/>
          <w:lang w:val="en-US" w:eastAsia="zh-CN"/>
        </w:rPr>
        <w:t>预案的职责</w:t>
      </w:r>
      <w:r>
        <w:rPr>
          <w:color w:val="auto"/>
          <w:highlight w:val="none"/>
        </w:rPr>
        <w:t>负责应急处置工作中的医疗卫生保障，组织协调各级医疗救护队伍实施医疗救治，并根据事故造成人员伤亡的特点，组织落实专用药品和器材。医疗救护队伍接到指令后要迅速进入事故现场实施医疗急救，各级医院负责后续治疗。</w:t>
      </w:r>
    </w:p>
    <w:p w14:paraId="4E6B69B1">
      <w:pPr>
        <w:bidi w:val="0"/>
        <w:rPr>
          <w:color w:val="auto"/>
          <w:highlight w:val="none"/>
        </w:rPr>
      </w:pPr>
      <w:r>
        <w:rPr>
          <w:color w:val="auto"/>
          <w:highlight w:val="none"/>
        </w:rPr>
        <w:t>必要时，事故发生地</w:t>
      </w:r>
      <w:r>
        <w:rPr>
          <w:rFonts w:hint="eastAsia"/>
          <w:color w:val="auto"/>
          <w:highlight w:val="none"/>
          <w:lang w:eastAsia="zh-CN"/>
        </w:rPr>
        <w:t>市（县、区）</w:t>
      </w:r>
      <w:r>
        <w:rPr>
          <w:color w:val="auto"/>
          <w:highlight w:val="none"/>
        </w:rPr>
        <w:t>人民政府、开发区（新区）管委会可通过燃气事故应急指挥部协调省、市医疗卫生行政部门组织医疗救治力量支援。</w:t>
      </w:r>
    </w:p>
    <w:p w14:paraId="5B805556">
      <w:pPr>
        <w:pStyle w:val="6"/>
        <w:snapToGrid w:val="0"/>
        <w:spacing w:before="0" w:after="0" w:line="600" w:lineRule="exact"/>
        <w:ind w:firstLine="562" w:firstLineChars="200"/>
        <w:rPr>
          <w:rFonts w:ascii="Times New Roman" w:hAnsi="Times New Roman" w:eastAsia="楷体_GB2312"/>
          <w:bCs w:val="0"/>
          <w:color w:val="auto"/>
          <w:highlight w:val="none"/>
        </w:rPr>
      </w:pPr>
      <w:bookmarkStart w:id="72" w:name="_Toc442166587"/>
      <w:bookmarkStart w:id="73" w:name="_Toc18519"/>
      <w:r>
        <w:rPr>
          <w:rFonts w:ascii="Times New Roman" w:hAnsi="Times New Roman" w:eastAsia="楷体_GB2312"/>
          <w:bCs w:val="0"/>
          <w:color w:val="auto"/>
          <w:highlight w:val="none"/>
        </w:rPr>
        <w:t>6.8社会治安保障</w:t>
      </w:r>
      <w:bookmarkEnd w:id="72"/>
      <w:bookmarkEnd w:id="73"/>
    </w:p>
    <w:p w14:paraId="6AAB3A4E">
      <w:pPr>
        <w:snapToGrid w:val="0"/>
        <w:spacing w:line="600" w:lineRule="exact"/>
        <w:ind w:firstLine="560" w:firstLineChars="200"/>
        <w:rPr>
          <w:color w:val="auto"/>
          <w:szCs w:val="32"/>
          <w:highlight w:val="none"/>
        </w:rPr>
      </w:pPr>
      <w:r>
        <w:rPr>
          <w:color w:val="auto"/>
          <w:szCs w:val="32"/>
          <w:highlight w:val="none"/>
        </w:rPr>
        <w:t>由事故发生地</w:t>
      </w:r>
      <w:r>
        <w:rPr>
          <w:rFonts w:hint="eastAsia"/>
          <w:color w:val="auto"/>
          <w:szCs w:val="32"/>
          <w:highlight w:val="none"/>
          <w:lang w:eastAsia="zh-CN"/>
        </w:rPr>
        <w:t>市（县、区）</w:t>
      </w:r>
      <w:r>
        <w:rPr>
          <w:color w:val="auto"/>
          <w:szCs w:val="32"/>
          <w:highlight w:val="none"/>
        </w:rPr>
        <w:t>人民政府、开发区（新区）管委会</w:t>
      </w:r>
      <w:r>
        <w:rPr>
          <w:rFonts w:hint="eastAsia"/>
          <w:color w:val="auto"/>
          <w:highlight w:val="none"/>
          <w:lang w:val="en-US" w:eastAsia="zh-CN"/>
        </w:rPr>
        <w:t>按照</w:t>
      </w:r>
      <w:r>
        <w:rPr>
          <w:rFonts w:hint="eastAsia"/>
          <w:color w:val="auto"/>
          <w:highlight w:val="none"/>
        </w:rPr>
        <w:t>事发地所在市（县/区）燃气事故应急</w:t>
      </w:r>
      <w:r>
        <w:rPr>
          <w:rFonts w:hint="eastAsia"/>
          <w:color w:val="auto"/>
          <w:highlight w:val="none"/>
          <w:lang w:val="en-US" w:eastAsia="zh-CN"/>
        </w:rPr>
        <w:t>预案的职责</w:t>
      </w:r>
      <w:r>
        <w:rPr>
          <w:color w:val="auto"/>
          <w:szCs w:val="32"/>
          <w:highlight w:val="none"/>
        </w:rPr>
        <w:t>组织事故现场治安警戒和治安管理，加强对重点地区、重点场所、重点人群、重要物资设备的防范保护，维持现场秩序，及时疏散群众。发动和组织群众，开展群防联防，协助做好治安工作。</w:t>
      </w:r>
    </w:p>
    <w:p w14:paraId="4EBE5C7E">
      <w:pPr>
        <w:snapToGrid w:val="0"/>
        <w:spacing w:line="600" w:lineRule="exact"/>
        <w:ind w:firstLine="560" w:firstLineChars="200"/>
        <w:rPr>
          <w:color w:val="auto"/>
          <w:szCs w:val="32"/>
          <w:highlight w:val="none"/>
        </w:rPr>
      </w:pPr>
      <w:r>
        <w:rPr>
          <w:color w:val="auto"/>
          <w:szCs w:val="32"/>
          <w:highlight w:val="none"/>
        </w:rPr>
        <w:t>必要时，事故发生地</w:t>
      </w:r>
      <w:r>
        <w:rPr>
          <w:rFonts w:hint="eastAsia"/>
          <w:color w:val="auto"/>
          <w:szCs w:val="32"/>
          <w:highlight w:val="none"/>
          <w:lang w:eastAsia="zh-CN"/>
        </w:rPr>
        <w:t>市（县、区）</w:t>
      </w:r>
      <w:r>
        <w:rPr>
          <w:color w:val="auto"/>
          <w:szCs w:val="32"/>
          <w:highlight w:val="none"/>
        </w:rPr>
        <w:t>人民政府、开发区（新区）管委会可通过</w:t>
      </w:r>
      <w:r>
        <w:rPr>
          <w:color w:val="auto"/>
          <w:kern w:val="0"/>
          <w:szCs w:val="32"/>
          <w:highlight w:val="none"/>
        </w:rPr>
        <w:t>燃气事故应急指挥部</w:t>
      </w:r>
      <w:r>
        <w:rPr>
          <w:color w:val="auto"/>
          <w:szCs w:val="32"/>
          <w:highlight w:val="none"/>
        </w:rPr>
        <w:t>协调有关力量支援。</w:t>
      </w:r>
    </w:p>
    <w:p w14:paraId="017F9868">
      <w:pPr>
        <w:pStyle w:val="6"/>
        <w:snapToGrid w:val="0"/>
        <w:spacing w:before="0" w:after="0" w:line="600" w:lineRule="exact"/>
        <w:ind w:firstLine="562" w:firstLineChars="200"/>
        <w:rPr>
          <w:rFonts w:ascii="Times New Roman" w:hAnsi="Times New Roman" w:eastAsia="楷体_GB2312"/>
          <w:bCs w:val="0"/>
          <w:color w:val="auto"/>
          <w:highlight w:val="none"/>
        </w:rPr>
      </w:pPr>
      <w:bookmarkStart w:id="74" w:name="_Toc442166588"/>
      <w:bookmarkStart w:id="75" w:name="_Toc12139"/>
      <w:r>
        <w:rPr>
          <w:rFonts w:ascii="Times New Roman" w:hAnsi="Times New Roman" w:eastAsia="楷体_GB2312"/>
          <w:bCs w:val="0"/>
          <w:color w:val="auto"/>
          <w:highlight w:val="none"/>
        </w:rPr>
        <w:t>6.9技术储备与保障</w:t>
      </w:r>
      <w:bookmarkEnd w:id="74"/>
      <w:bookmarkEnd w:id="75"/>
    </w:p>
    <w:p w14:paraId="1A22CB0E">
      <w:pPr>
        <w:snapToGrid w:val="0"/>
        <w:spacing w:line="600" w:lineRule="exact"/>
        <w:ind w:firstLine="560" w:firstLineChars="200"/>
        <w:rPr>
          <w:color w:val="auto"/>
          <w:szCs w:val="32"/>
          <w:highlight w:val="none"/>
        </w:rPr>
      </w:pPr>
      <w:r>
        <w:rPr>
          <w:color w:val="auto"/>
          <w:szCs w:val="32"/>
          <w:highlight w:val="none"/>
        </w:rPr>
        <w:t>市</w:t>
      </w:r>
      <w:r>
        <w:rPr>
          <w:rFonts w:hint="eastAsia"/>
          <w:color w:val="auto"/>
          <w:szCs w:val="32"/>
          <w:highlight w:val="none"/>
        </w:rPr>
        <w:t>住建局</w:t>
      </w:r>
      <w:r>
        <w:rPr>
          <w:color w:val="auto"/>
          <w:szCs w:val="32"/>
          <w:highlight w:val="none"/>
        </w:rPr>
        <w:t>和燃气企业要充分利用现有的技术人才资源和技术设备设施资源，提供在应急状态下的技术支持。</w:t>
      </w:r>
    </w:p>
    <w:p w14:paraId="630AB5C5">
      <w:pPr>
        <w:snapToGrid w:val="0"/>
        <w:spacing w:line="600" w:lineRule="exact"/>
        <w:ind w:firstLine="560" w:firstLineChars="200"/>
        <w:rPr>
          <w:color w:val="auto"/>
          <w:szCs w:val="32"/>
          <w:highlight w:val="none"/>
        </w:rPr>
      </w:pPr>
      <w:r>
        <w:rPr>
          <w:color w:val="auto"/>
          <w:szCs w:val="32"/>
          <w:highlight w:val="none"/>
        </w:rPr>
        <w:t>应急响应状态下，气象部门要为事故的应急救援决策和响应行动提供所需要的气象资料和气象技术支持。</w:t>
      </w:r>
    </w:p>
    <w:p w14:paraId="5B92583A">
      <w:pPr>
        <w:snapToGrid w:val="0"/>
        <w:spacing w:line="600" w:lineRule="exact"/>
        <w:ind w:firstLine="560" w:firstLineChars="200"/>
        <w:rPr>
          <w:color w:val="auto"/>
          <w:szCs w:val="32"/>
          <w:highlight w:val="none"/>
        </w:rPr>
      </w:pPr>
      <w:r>
        <w:rPr>
          <w:color w:val="auto"/>
          <w:szCs w:val="32"/>
          <w:highlight w:val="none"/>
        </w:rPr>
        <w:t>市</w:t>
      </w:r>
      <w:r>
        <w:rPr>
          <w:rFonts w:hint="eastAsia"/>
          <w:color w:val="auto"/>
          <w:szCs w:val="32"/>
          <w:highlight w:val="none"/>
        </w:rPr>
        <w:t>住建局</w:t>
      </w:r>
      <w:r>
        <w:rPr>
          <w:color w:val="auto"/>
          <w:szCs w:val="32"/>
          <w:highlight w:val="none"/>
        </w:rPr>
        <w:t>和燃气企业</w:t>
      </w:r>
      <w:r>
        <w:rPr>
          <w:rFonts w:hint="eastAsia"/>
          <w:color w:val="auto"/>
          <w:szCs w:val="32"/>
          <w:highlight w:val="none"/>
          <w:lang w:val="en-US" w:eastAsia="zh-CN"/>
        </w:rPr>
        <w:t>应</w:t>
      </w:r>
      <w:r>
        <w:rPr>
          <w:color w:val="auto"/>
          <w:szCs w:val="32"/>
          <w:highlight w:val="none"/>
        </w:rPr>
        <w:t>加强市燃气事故应急救援技术储备，为事故应急救援提供技术支持。</w:t>
      </w:r>
    </w:p>
    <w:p w14:paraId="38B43481">
      <w:pPr>
        <w:pStyle w:val="6"/>
        <w:snapToGrid w:val="0"/>
        <w:spacing w:before="0" w:after="0" w:line="600" w:lineRule="exact"/>
        <w:ind w:firstLine="562" w:firstLineChars="200"/>
        <w:rPr>
          <w:rFonts w:ascii="Times New Roman" w:hAnsi="Times New Roman" w:eastAsia="楷体_GB2312"/>
          <w:bCs w:val="0"/>
          <w:color w:val="auto"/>
          <w:highlight w:val="none"/>
        </w:rPr>
      </w:pPr>
      <w:bookmarkStart w:id="76" w:name="_Toc442166589"/>
      <w:bookmarkStart w:id="77" w:name="_Toc23489"/>
      <w:r>
        <w:rPr>
          <w:rFonts w:ascii="Times New Roman" w:hAnsi="Times New Roman" w:eastAsia="楷体_GB2312"/>
          <w:bCs w:val="0"/>
          <w:color w:val="auto"/>
          <w:highlight w:val="none"/>
        </w:rPr>
        <w:t>6.10救援物资保障</w:t>
      </w:r>
      <w:bookmarkEnd w:id="76"/>
      <w:bookmarkEnd w:id="77"/>
    </w:p>
    <w:p w14:paraId="3B47D575">
      <w:pPr>
        <w:snapToGrid w:val="0"/>
        <w:spacing w:line="600" w:lineRule="exact"/>
        <w:ind w:firstLine="560" w:firstLineChars="200"/>
        <w:rPr>
          <w:color w:val="auto"/>
          <w:szCs w:val="32"/>
          <w:highlight w:val="none"/>
        </w:rPr>
      </w:pPr>
      <w:r>
        <w:rPr>
          <w:color w:val="auto"/>
          <w:szCs w:val="32"/>
          <w:highlight w:val="none"/>
        </w:rPr>
        <w:t>燃气企业按照有关规定储备应急救援物资，</w:t>
      </w:r>
      <w:r>
        <w:rPr>
          <w:rFonts w:hint="eastAsia"/>
          <w:color w:val="auto"/>
          <w:szCs w:val="32"/>
          <w:highlight w:val="none"/>
          <w:lang w:eastAsia="zh-CN"/>
        </w:rPr>
        <w:t>市（县、区）</w:t>
      </w:r>
      <w:r>
        <w:rPr>
          <w:color w:val="auto"/>
          <w:szCs w:val="32"/>
          <w:highlight w:val="none"/>
        </w:rPr>
        <w:t>人民政府、开发区（新区）管委会以及有关企业根据本地、本企业安全生产实际情况储备一定数量的常备应急救援物资；应急响应时所需物资的调用、采购、储备、管理，遵循“服从调动、服务大局”的原则，保证应急救援的需求。</w:t>
      </w:r>
    </w:p>
    <w:p w14:paraId="616001B5">
      <w:pPr>
        <w:snapToGrid w:val="0"/>
        <w:spacing w:line="600" w:lineRule="exact"/>
        <w:ind w:firstLine="560" w:firstLineChars="200"/>
        <w:rPr>
          <w:color w:val="auto"/>
          <w:szCs w:val="32"/>
          <w:highlight w:val="none"/>
        </w:rPr>
      </w:pPr>
      <w:r>
        <w:rPr>
          <w:rFonts w:hint="eastAsia"/>
          <w:color w:val="auto"/>
          <w:szCs w:val="32"/>
          <w:highlight w:val="none"/>
        </w:rPr>
        <w:t>各</w:t>
      </w:r>
      <w:r>
        <w:rPr>
          <w:color w:val="auto"/>
          <w:szCs w:val="32"/>
          <w:highlight w:val="none"/>
        </w:rPr>
        <w:t>级</w:t>
      </w:r>
      <w:r>
        <w:rPr>
          <w:rFonts w:hint="eastAsia"/>
          <w:color w:val="auto"/>
          <w:szCs w:val="32"/>
          <w:highlight w:val="none"/>
        </w:rPr>
        <w:t>行政部门的</w:t>
      </w:r>
      <w:r>
        <w:rPr>
          <w:color w:val="auto"/>
          <w:szCs w:val="32"/>
          <w:highlight w:val="none"/>
        </w:rPr>
        <w:t>储备物资相关经费由国家、省、市、县各级财政分别解决；当地常备物资经费由当地财政解决；企业常备物资经费由企业自筹资金解决，列入生产成本。</w:t>
      </w:r>
    </w:p>
    <w:p w14:paraId="5ACD0927">
      <w:pPr>
        <w:snapToGrid w:val="0"/>
        <w:spacing w:line="600" w:lineRule="exact"/>
        <w:ind w:firstLine="560" w:firstLineChars="200"/>
        <w:rPr>
          <w:color w:val="auto"/>
          <w:szCs w:val="32"/>
          <w:highlight w:val="none"/>
        </w:rPr>
      </w:pPr>
      <w:r>
        <w:rPr>
          <w:color w:val="auto"/>
          <w:szCs w:val="32"/>
          <w:highlight w:val="none"/>
        </w:rPr>
        <w:t>必要时，</w:t>
      </w:r>
      <w:r>
        <w:rPr>
          <w:rFonts w:hint="eastAsia"/>
          <w:color w:val="auto"/>
          <w:szCs w:val="32"/>
          <w:highlight w:val="none"/>
          <w:lang w:eastAsia="zh-CN"/>
        </w:rPr>
        <w:t>市（县、区）</w:t>
      </w:r>
      <w:r>
        <w:rPr>
          <w:color w:val="auto"/>
          <w:szCs w:val="32"/>
          <w:highlight w:val="none"/>
        </w:rPr>
        <w:t>人民政府、开发区（新区）管委会可依据有关</w:t>
      </w:r>
      <w:r>
        <w:rPr>
          <w:rFonts w:hint="eastAsia"/>
          <w:color w:val="auto"/>
          <w:szCs w:val="32"/>
          <w:highlight w:val="none"/>
          <w:lang w:eastAsia="zh-CN"/>
        </w:rPr>
        <w:t>法律法规</w:t>
      </w:r>
      <w:r>
        <w:rPr>
          <w:color w:val="auto"/>
          <w:szCs w:val="32"/>
          <w:highlight w:val="none"/>
        </w:rPr>
        <w:t>及时动员和征用社会物资。</w:t>
      </w:r>
    </w:p>
    <w:p w14:paraId="1D4C8E28">
      <w:pPr>
        <w:snapToGrid w:val="0"/>
        <w:spacing w:line="600" w:lineRule="exact"/>
        <w:ind w:firstLine="560" w:firstLineChars="200"/>
        <w:rPr>
          <w:color w:val="auto"/>
          <w:szCs w:val="32"/>
          <w:highlight w:val="none"/>
        </w:rPr>
      </w:pPr>
      <w:r>
        <w:rPr>
          <w:color w:val="auto"/>
          <w:szCs w:val="32"/>
          <w:highlight w:val="none"/>
        </w:rPr>
        <w:t>跨市、</w:t>
      </w:r>
      <w:r>
        <w:rPr>
          <w:rFonts w:hint="eastAsia"/>
          <w:color w:val="auto"/>
          <w:szCs w:val="32"/>
          <w:highlight w:val="none"/>
          <w:lang w:eastAsia="zh-CN"/>
        </w:rPr>
        <w:t>市（县、区）</w:t>
      </w:r>
      <w:r>
        <w:rPr>
          <w:color w:val="auto"/>
          <w:szCs w:val="32"/>
          <w:highlight w:val="none"/>
        </w:rPr>
        <w:t>、跨部门的物资调用，由</w:t>
      </w:r>
      <w:r>
        <w:rPr>
          <w:color w:val="auto"/>
          <w:kern w:val="0"/>
          <w:szCs w:val="32"/>
          <w:highlight w:val="none"/>
        </w:rPr>
        <w:t>燃气事故应急指挥部</w:t>
      </w:r>
      <w:r>
        <w:rPr>
          <w:color w:val="auto"/>
          <w:szCs w:val="32"/>
          <w:highlight w:val="none"/>
        </w:rPr>
        <w:t>协调解决，必要时可由</w:t>
      </w:r>
      <w:r>
        <w:rPr>
          <w:color w:val="auto"/>
          <w:kern w:val="0"/>
          <w:szCs w:val="32"/>
          <w:highlight w:val="none"/>
        </w:rPr>
        <w:t>燃气事故应急指挥部报请市安全生产委员会进行协调</w:t>
      </w:r>
      <w:r>
        <w:rPr>
          <w:color w:val="auto"/>
          <w:szCs w:val="32"/>
          <w:highlight w:val="none"/>
        </w:rPr>
        <w:t>。</w:t>
      </w:r>
    </w:p>
    <w:p w14:paraId="7DD2D2C7">
      <w:pPr>
        <w:pStyle w:val="6"/>
        <w:bidi w:val="0"/>
        <w:rPr>
          <w:color w:val="auto"/>
          <w:highlight w:val="none"/>
        </w:rPr>
      </w:pPr>
      <w:bookmarkStart w:id="78" w:name="_Toc442166590"/>
      <w:bookmarkStart w:id="79" w:name="_Toc19195"/>
      <w:r>
        <w:rPr>
          <w:color w:val="auto"/>
          <w:highlight w:val="none"/>
        </w:rPr>
        <w:t>6.11紧急避难场所保障</w:t>
      </w:r>
      <w:bookmarkEnd w:id="78"/>
      <w:bookmarkEnd w:id="79"/>
    </w:p>
    <w:p w14:paraId="0DA607F4">
      <w:pPr>
        <w:widowControl/>
        <w:snapToGrid w:val="0"/>
        <w:spacing w:line="600" w:lineRule="exact"/>
        <w:jc w:val="left"/>
        <w:rPr>
          <w:color w:val="auto"/>
          <w:kern w:val="0"/>
          <w:szCs w:val="32"/>
          <w:highlight w:val="none"/>
        </w:rPr>
      </w:pPr>
      <w:r>
        <w:rPr>
          <w:color w:val="auto"/>
          <w:szCs w:val="32"/>
          <w:highlight w:val="none"/>
        </w:rPr>
        <w:t>燃气事故</w:t>
      </w:r>
      <w:r>
        <w:rPr>
          <w:color w:val="auto"/>
          <w:kern w:val="0"/>
          <w:szCs w:val="32"/>
          <w:highlight w:val="none"/>
        </w:rPr>
        <w:t>应急救援过程中</w:t>
      </w:r>
      <w:r>
        <w:rPr>
          <w:rFonts w:hint="eastAsia"/>
          <w:color w:val="auto"/>
          <w:kern w:val="0"/>
          <w:szCs w:val="32"/>
          <w:highlight w:val="none"/>
          <w:lang w:eastAsia="zh-CN"/>
        </w:rPr>
        <w:t>涉及</w:t>
      </w:r>
      <w:r>
        <w:rPr>
          <w:color w:val="auto"/>
          <w:kern w:val="0"/>
          <w:szCs w:val="32"/>
          <w:highlight w:val="none"/>
        </w:rPr>
        <w:t>紧急避难场所保障的，由燃气事故应急指挥部协调事发地</w:t>
      </w:r>
      <w:r>
        <w:rPr>
          <w:rFonts w:hint="eastAsia"/>
          <w:color w:val="auto"/>
          <w:kern w:val="0"/>
          <w:szCs w:val="32"/>
          <w:highlight w:val="none"/>
          <w:lang w:eastAsia="zh-CN"/>
        </w:rPr>
        <w:t>市（县、区）</w:t>
      </w:r>
      <w:r>
        <w:rPr>
          <w:color w:val="auto"/>
          <w:kern w:val="0"/>
          <w:szCs w:val="32"/>
          <w:highlight w:val="none"/>
        </w:rPr>
        <w:t>人民政府、开发区（新区）管委会支持配合，</w:t>
      </w:r>
      <w:r>
        <w:rPr>
          <w:rFonts w:hint="eastAsia"/>
          <w:color w:val="auto"/>
          <w:kern w:val="0"/>
          <w:szCs w:val="32"/>
          <w:highlight w:val="none"/>
        </w:rPr>
        <w:t>事故发生地附近的广场、学校作为紧急避难场所</w:t>
      </w:r>
      <w:r>
        <w:rPr>
          <w:color w:val="auto"/>
          <w:kern w:val="0"/>
          <w:szCs w:val="32"/>
          <w:highlight w:val="none"/>
        </w:rPr>
        <w:t>。</w:t>
      </w:r>
    </w:p>
    <w:p w14:paraId="577BEDEE">
      <w:pPr>
        <w:widowControl/>
        <w:snapToGrid w:val="0"/>
        <w:spacing w:line="600" w:lineRule="exact"/>
        <w:jc w:val="left"/>
        <w:rPr>
          <w:rFonts w:hint="default" w:eastAsia="宋体"/>
          <w:color w:val="auto"/>
          <w:kern w:val="0"/>
          <w:szCs w:val="32"/>
          <w:highlight w:val="none"/>
          <w:lang w:val="en-US" w:eastAsia="zh-CN"/>
        </w:rPr>
      </w:pPr>
      <w:r>
        <w:rPr>
          <w:rFonts w:hint="eastAsia"/>
          <w:color w:val="auto"/>
          <w:kern w:val="0"/>
          <w:szCs w:val="32"/>
          <w:highlight w:val="none"/>
        </w:rPr>
        <w:t>紧急避难场所</w:t>
      </w:r>
      <w:r>
        <w:rPr>
          <w:rFonts w:hint="eastAsia"/>
          <w:color w:val="auto"/>
          <w:kern w:val="0"/>
          <w:szCs w:val="32"/>
          <w:highlight w:val="none"/>
          <w:lang w:val="en-US" w:eastAsia="zh-CN"/>
        </w:rPr>
        <w:t>选择远离事故风险区域，必要时现场配备便携式可燃气体报警器。</w:t>
      </w:r>
    </w:p>
    <w:p w14:paraId="2F867F0F">
      <w:pPr>
        <w:pStyle w:val="6"/>
        <w:snapToGrid w:val="0"/>
        <w:spacing w:before="0" w:after="0" w:line="600" w:lineRule="exact"/>
        <w:ind w:firstLine="562" w:firstLineChars="200"/>
        <w:rPr>
          <w:rFonts w:ascii="Times New Roman" w:hAnsi="Times New Roman" w:eastAsia="楷体_GB2312"/>
          <w:bCs w:val="0"/>
          <w:color w:val="auto"/>
          <w:highlight w:val="none"/>
        </w:rPr>
      </w:pPr>
      <w:bookmarkStart w:id="80" w:name="_Toc442166591"/>
      <w:bookmarkStart w:id="81" w:name="_Toc5579"/>
      <w:r>
        <w:rPr>
          <w:rFonts w:ascii="Times New Roman" w:hAnsi="Times New Roman" w:eastAsia="楷体_GB2312"/>
          <w:bCs w:val="0"/>
          <w:color w:val="auto"/>
          <w:highlight w:val="none"/>
        </w:rPr>
        <w:t>6.12宣传、培训和</w:t>
      </w:r>
      <w:bookmarkEnd w:id="80"/>
      <w:r>
        <w:rPr>
          <w:rFonts w:ascii="Times New Roman" w:hAnsi="Times New Roman" w:eastAsia="楷体_GB2312"/>
          <w:bCs w:val="0"/>
          <w:color w:val="auto"/>
          <w:highlight w:val="none"/>
        </w:rPr>
        <w:t>演练</w:t>
      </w:r>
      <w:bookmarkEnd w:id="81"/>
    </w:p>
    <w:p w14:paraId="0B23D302">
      <w:pPr>
        <w:snapToGrid w:val="0"/>
        <w:spacing w:line="600" w:lineRule="exact"/>
        <w:rPr>
          <w:color w:val="auto"/>
          <w:szCs w:val="32"/>
          <w:highlight w:val="none"/>
        </w:rPr>
      </w:pPr>
      <w:r>
        <w:rPr>
          <w:color w:val="auto"/>
          <w:szCs w:val="32"/>
          <w:highlight w:val="none"/>
        </w:rPr>
        <w:t>（1）公众信息交流。各级政府和相关部门、燃气企业要按规定向公众和员工说明本企业生产、储运或使用的燃气的危险性及发生事故可能造成的危害，广泛宣传应急救援有关法律法规和事故预防、避险、避灾、自救、互救的常识。</w:t>
      </w:r>
    </w:p>
    <w:p w14:paraId="334B1C2C">
      <w:pPr>
        <w:snapToGrid w:val="0"/>
        <w:spacing w:line="600" w:lineRule="exact"/>
        <w:rPr>
          <w:color w:val="auto"/>
          <w:szCs w:val="32"/>
          <w:highlight w:val="none"/>
        </w:rPr>
      </w:pPr>
      <w:r>
        <w:rPr>
          <w:color w:val="auto"/>
          <w:szCs w:val="32"/>
          <w:highlight w:val="none"/>
        </w:rPr>
        <w:t>（2）培训。有关应急救援队伍按照有关规定参加业务培训；燃气企业按照有关规定对员工进行应急培训；市、</w:t>
      </w:r>
      <w:r>
        <w:rPr>
          <w:rFonts w:hint="eastAsia"/>
          <w:color w:val="auto"/>
          <w:szCs w:val="32"/>
          <w:highlight w:val="none"/>
          <w:lang w:eastAsia="zh-CN"/>
        </w:rPr>
        <w:t>市（县、区）</w:t>
      </w:r>
      <w:r>
        <w:rPr>
          <w:color w:val="auto"/>
          <w:szCs w:val="32"/>
          <w:highlight w:val="none"/>
        </w:rPr>
        <w:t>、二级燃气管理部门负责对应急救援培训情况进行监督检查。各级应急救援管理机构加强应急管理、救援人员的上岗前培训和常规性培训。</w:t>
      </w:r>
    </w:p>
    <w:p w14:paraId="1D70DC5B">
      <w:pPr>
        <w:snapToGrid w:val="0"/>
        <w:spacing w:line="600" w:lineRule="exact"/>
        <w:ind w:firstLine="644"/>
        <w:rPr>
          <w:color w:val="auto"/>
          <w:szCs w:val="32"/>
          <w:highlight w:val="none"/>
        </w:rPr>
      </w:pPr>
      <w:r>
        <w:rPr>
          <w:color w:val="auto"/>
          <w:szCs w:val="32"/>
          <w:highlight w:val="none"/>
        </w:rPr>
        <w:t>（3）演练。燃气企业按有关规定定期组织应急演练；当地人民政府根据自身实际情况定期组织事故应急救援演练，并于演练结束后向</w:t>
      </w:r>
      <w:r>
        <w:rPr>
          <w:color w:val="auto"/>
          <w:kern w:val="0"/>
          <w:szCs w:val="32"/>
          <w:highlight w:val="none"/>
        </w:rPr>
        <w:t>燃气事故应急指挥部办公室</w:t>
      </w:r>
      <w:r>
        <w:rPr>
          <w:color w:val="auto"/>
          <w:szCs w:val="32"/>
          <w:highlight w:val="none"/>
        </w:rPr>
        <w:t>提交书面总结。</w:t>
      </w:r>
      <w:bookmarkStart w:id="82" w:name="_Toc442166592"/>
    </w:p>
    <w:p w14:paraId="5DF8D9B5">
      <w:pPr>
        <w:pStyle w:val="5"/>
        <w:snapToGrid w:val="0"/>
        <w:spacing w:before="0" w:after="0" w:line="500" w:lineRule="exact"/>
        <w:ind w:firstLine="643" w:firstLineChars="200"/>
        <w:jc w:val="center"/>
        <w:rPr>
          <w:rFonts w:eastAsia="黑体"/>
          <w:bCs w:val="0"/>
          <w:color w:val="auto"/>
          <w:sz w:val="32"/>
          <w:szCs w:val="32"/>
          <w:highlight w:val="none"/>
        </w:rPr>
      </w:pPr>
      <w:r>
        <w:rPr>
          <w:rFonts w:eastAsia="黑体"/>
          <w:bCs w:val="0"/>
          <w:color w:val="auto"/>
          <w:sz w:val="32"/>
          <w:szCs w:val="32"/>
          <w:highlight w:val="none"/>
        </w:rPr>
        <w:br w:type="page"/>
      </w:r>
      <w:bookmarkStart w:id="83" w:name="_Toc19540"/>
      <w:r>
        <w:rPr>
          <w:rFonts w:eastAsia="黑体"/>
          <w:bCs w:val="0"/>
          <w:color w:val="auto"/>
          <w:sz w:val="32"/>
          <w:szCs w:val="32"/>
          <w:highlight w:val="none"/>
        </w:rPr>
        <w:t>7预案管理</w:t>
      </w:r>
      <w:bookmarkEnd w:id="82"/>
      <w:bookmarkEnd w:id="83"/>
    </w:p>
    <w:p w14:paraId="4A27FDCB">
      <w:pPr>
        <w:pStyle w:val="6"/>
        <w:bidi w:val="0"/>
        <w:rPr>
          <w:color w:val="auto"/>
          <w:highlight w:val="none"/>
        </w:rPr>
      </w:pPr>
      <w:bookmarkStart w:id="84" w:name="_Toc442166593"/>
      <w:bookmarkStart w:id="85" w:name="_Toc641"/>
      <w:r>
        <w:rPr>
          <w:color w:val="auto"/>
          <w:highlight w:val="none"/>
        </w:rPr>
        <w:t>7.1预案演练</w:t>
      </w:r>
      <w:bookmarkEnd w:id="84"/>
      <w:bookmarkEnd w:id="85"/>
    </w:p>
    <w:p w14:paraId="3767AB74">
      <w:pPr>
        <w:snapToGrid w:val="0"/>
        <w:spacing w:line="600" w:lineRule="exact"/>
        <w:rPr>
          <w:color w:val="auto"/>
          <w:szCs w:val="32"/>
          <w:highlight w:val="none"/>
        </w:rPr>
      </w:pPr>
      <w:r>
        <w:rPr>
          <w:color w:val="auto"/>
          <w:kern w:val="0"/>
          <w:szCs w:val="32"/>
          <w:highlight w:val="none"/>
        </w:rPr>
        <w:t>燃气事故应急指挥部办公室要拟定市级燃气事故年度应急演练计划，</w:t>
      </w:r>
      <w:r>
        <w:rPr>
          <w:rFonts w:hint="eastAsia"/>
          <w:color w:val="auto"/>
          <w:kern w:val="0"/>
          <w:szCs w:val="32"/>
          <w:highlight w:val="none"/>
          <w:lang w:val="en-US" w:eastAsia="zh-CN"/>
        </w:rPr>
        <w:t>原则上一年不少于一次，</w:t>
      </w:r>
      <w:r>
        <w:rPr>
          <w:color w:val="auto"/>
          <w:kern w:val="0"/>
          <w:szCs w:val="32"/>
          <w:highlight w:val="none"/>
        </w:rPr>
        <w:t>并在相关部门</w:t>
      </w:r>
      <w:r>
        <w:rPr>
          <w:rFonts w:hint="eastAsia"/>
          <w:color w:val="auto"/>
          <w:kern w:val="0"/>
          <w:szCs w:val="32"/>
          <w:highlight w:val="none"/>
        </w:rPr>
        <w:t>、</w:t>
      </w:r>
      <w:r>
        <w:rPr>
          <w:color w:val="auto"/>
          <w:kern w:val="0"/>
          <w:szCs w:val="32"/>
          <w:highlight w:val="none"/>
        </w:rPr>
        <w:t>单位</w:t>
      </w:r>
      <w:r>
        <w:rPr>
          <w:rFonts w:hint="eastAsia"/>
          <w:color w:val="auto"/>
          <w:kern w:val="0"/>
          <w:szCs w:val="32"/>
          <w:highlight w:val="none"/>
        </w:rPr>
        <w:t>和燃气企业</w:t>
      </w:r>
      <w:r>
        <w:rPr>
          <w:color w:val="auto"/>
          <w:kern w:val="0"/>
          <w:szCs w:val="32"/>
          <w:highlight w:val="none"/>
        </w:rPr>
        <w:t>的配合下认真组织实施；各</w:t>
      </w:r>
      <w:r>
        <w:rPr>
          <w:rFonts w:hint="eastAsia"/>
          <w:color w:val="auto"/>
          <w:kern w:val="0"/>
          <w:szCs w:val="32"/>
          <w:highlight w:val="none"/>
          <w:lang w:eastAsia="zh-CN"/>
        </w:rPr>
        <w:t>市（县、区）</w:t>
      </w:r>
      <w:r>
        <w:rPr>
          <w:color w:val="auto"/>
          <w:kern w:val="0"/>
          <w:szCs w:val="32"/>
          <w:highlight w:val="none"/>
        </w:rPr>
        <w:t>、开发区（新区）</w:t>
      </w:r>
      <w:r>
        <w:rPr>
          <w:color w:val="auto"/>
          <w:szCs w:val="32"/>
          <w:highlight w:val="none"/>
        </w:rPr>
        <w:t>要结合所辖区域的实际</w:t>
      </w:r>
      <w:r>
        <w:rPr>
          <w:rFonts w:hint="eastAsia"/>
          <w:color w:val="auto"/>
          <w:szCs w:val="32"/>
          <w:highlight w:val="none"/>
        </w:rPr>
        <w:t>，各燃气企业要结合本企业经营的需要</w:t>
      </w:r>
      <w:r>
        <w:rPr>
          <w:color w:val="auto"/>
          <w:szCs w:val="32"/>
          <w:highlight w:val="none"/>
        </w:rPr>
        <w:t>，有计划、有重点地组织预案演练</w:t>
      </w:r>
      <w:r>
        <w:rPr>
          <w:rFonts w:hint="eastAsia"/>
          <w:color w:val="auto"/>
          <w:szCs w:val="32"/>
          <w:highlight w:val="none"/>
        </w:rPr>
        <w:t>（桌面演练和现场演练）</w:t>
      </w:r>
      <w:r>
        <w:rPr>
          <w:color w:val="auto"/>
          <w:szCs w:val="32"/>
          <w:highlight w:val="none"/>
        </w:rPr>
        <w:t>，并在演练结束后，向</w:t>
      </w:r>
      <w:r>
        <w:rPr>
          <w:color w:val="auto"/>
          <w:kern w:val="0"/>
          <w:szCs w:val="32"/>
          <w:highlight w:val="none"/>
        </w:rPr>
        <w:t>燃气事故应急指挥部办公室</w:t>
      </w:r>
      <w:r>
        <w:rPr>
          <w:color w:val="auto"/>
          <w:szCs w:val="32"/>
          <w:highlight w:val="none"/>
        </w:rPr>
        <w:t>提交书面总结。</w:t>
      </w:r>
    </w:p>
    <w:p w14:paraId="62C4BD88">
      <w:pPr>
        <w:pStyle w:val="6"/>
        <w:bidi w:val="0"/>
        <w:rPr>
          <w:color w:val="auto"/>
          <w:highlight w:val="none"/>
        </w:rPr>
      </w:pPr>
      <w:bookmarkStart w:id="86" w:name="_Toc13968"/>
      <w:bookmarkStart w:id="87" w:name="_Toc442166594"/>
      <w:r>
        <w:rPr>
          <w:color w:val="auto"/>
          <w:highlight w:val="none"/>
        </w:rPr>
        <w:t>7.2预案修订</w:t>
      </w:r>
      <w:bookmarkEnd w:id="86"/>
      <w:bookmarkEnd w:id="87"/>
    </w:p>
    <w:p w14:paraId="12F3F608">
      <w:pPr>
        <w:snapToGrid w:val="0"/>
        <w:spacing w:line="600" w:lineRule="exact"/>
        <w:rPr>
          <w:color w:val="auto"/>
          <w:szCs w:val="32"/>
          <w:highlight w:val="none"/>
        </w:rPr>
      </w:pPr>
      <w:r>
        <w:rPr>
          <w:color w:val="auto"/>
          <w:szCs w:val="32"/>
          <w:highlight w:val="none"/>
        </w:rPr>
        <w:t>下列情况，</w:t>
      </w:r>
      <w:r>
        <w:rPr>
          <w:color w:val="auto"/>
          <w:kern w:val="0"/>
          <w:szCs w:val="32"/>
          <w:highlight w:val="none"/>
        </w:rPr>
        <w:t>燃气事故应急指挥部办公室要组织对</w:t>
      </w:r>
      <w:r>
        <w:rPr>
          <w:color w:val="auto"/>
          <w:szCs w:val="32"/>
          <w:highlight w:val="none"/>
        </w:rPr>
        <w:t>本预案应进行修订。</w:t>
      </w:r>
    </w:p>
    <w:p w14:paraId="719CE055">
      <w:pPr>
        <w:snapToGrid w:val="0"/>
        <w:spacing w:line="600" w:lineRule="exact"/>
        <w:rPr>
          <w:color w:val="auto"/>
          <w:szCs w:val="32"/>
          <w:highlight w:val="none"/>
        </w:rPr>
      </w:pPr>
      <w:r>
        <w:rPr>
          <w:color w:val="auto"/>
          <w:szCs w:val="32"/>
          <w:highlight w:val="none"/>
        </w:rPr>
        <w:t>（1）本预案所依据的法律、法规做出调整或修改，或国家出台新的应急管理相关法律、法规；</w:t>
      </w:r>
    </w:p>
    <w:p w14:paraId="1BC291DE">
      <w:pPr>
        <w:snapToGrid w:val="0"/>
        <w:spacing w:line="600" w:lineRule="exact"/>
        <w:rPr>
          <w:color w:val="auto"/>
          <w:szCs w:val="32"/>
          <w:highlight w:val="none"/>
        </w:rPr>
      </w:pPr>
      <w:r>
        <w:rPr>
          <w:color w:val="auto"/>
          <w:szCs w:val="32"/>
          <w:highlight w:val="none"/>
        </w:rPr>
        <w:t>（2）原则上每三年组织修订、完善应急预案；</w:t>
      </w:r>
    </w:p>
    <w:p w14:paraId="1A4A17FC">
      <w:pPr>
        <w:tabs>
          <w:tab w:val="left" w:pos="642"/>
          <w:tab w:val="clear" w:pos="420"/>
        </w:tabs>
        <w:snapToGrid w:val="0"/>
        <w:spacing w:line="600" w:lineRule="exact"/>
        <w:rPr>
          <w:color w:val="auto"/>
          <w:szCs w:val="32"/>
          <w:highlight w:val="none"/>
        </w:rPr>
      </w:pPr>
      <w:r>
        <w:rPr>
          <w:color w:val="auto"/>
          <w:szCs w:val="32"/>
          <w:highlight w:val="none"/>
        </w:rPr>
        <w:t>（3）根据日常应急演练和市燃气事故应急行动结束后取得的经验，需对预案</w:t>
      </w:r>
      <w:r>
        <w:rPr>
          <w:rFonts w:hint="eastAsia"/>
          <w:color w:val="auto"/>
          <w:szCs w:val="32"/>
          <w:highlight w:val="none"/>
          <w:lang w:eastAsia="zh-CN"/>
        </w:rPr>
        <w:t>作出</w:t>
      </w:r>
      <w:r>
        <w:rPr>
          <w:color w:val="auto"/>
          <w:szCs w:val="32"/>
          <w:highlight w:val="none"/>
        </w:rPr>
        <w:t>修改；</w:t>
      </w:r>
    </w:p>
    <w:p w14:paraId="5CC084A3">
      <w:pPr>
        <w:snapToGrid w:val="0"/>
        <w:spacing w:line="600" w:lineRule="exact"/>
        <w:rPr>
          <w:color w:val="auto"/>
          <w:szCs w:val="32"/>
          <w:highlight w:val="none"/>
        </w:rPr>
      </w:pPr>
      <w:r>
        <w:rPr>
          <w:color w:val="auto"/>
          <w:szCs w:val="32"/>
          <w:highlight w:val="none"/>
        </w:rPr>
        <w:t>（4）因机构改革</w:t>
      </w:r>
      <w:r>
        <w:rPr>
          <w:rFonts w:hint="eastAsia"/>
          <w:color w:val="auto"/>
          <w:szCs w:val="32"/>
          <w:highlight w:val="none"/>
        </w:rPr>
        <w:t>部门职责调整，</w:t>
      </w:r>
      <w:r>
        <w:rPr>
          <w:color w:val="auto"/>
          <w:szCs w:val="32"/>
          <w:highlight w:val="none"/>
        </w:rPr>
        <w:t>需要对</w:t>
      </w:r>
      <w:r>
        <w:rPr>
          <w:rFonts w:hint="eastAsia"/>
          <w:color w:val="auto"/>
          <w:szCs w:val="32"/>
          <w:highlight w:val="none"/>
        </w:rPr>
        <w:t>市燃气事故指挥部</w:t>
      </w:r>
      <w:r>
        <w:rPr>
          <w:color w:val="auto"/>
          <w:szCs w:val="32"/>
          <w:highlight w:val="none"/>
        </w:rPr>
        <w:t>进行调整；</w:t>
      </w:r>
    </w:p>
    <w:p w14:paraId="47398899">
      <w:pPr>
        <w:snapToGrid w:val="0"/>
        <w:spacing w:line="600" w:lineRule="exact"/>
        <w:rPr>
          <w:color w:val="auto"/>
          <w:szCs w:val="32"/>
          <w:highlight w:val="none"/>
        </w:rPr>
      </w:pPr>
      <w:r>
        <w:rPr>
          <w:color w:val="auto"/>
          <w:szCs w:val="32"/>
          <w:highlight w:val="none"/>
        </w:rPr>
        <w:t>（5）其他。</w:t>
      </w:r>
    </w:p>
    <w:p w14:paraId="3D071E18">
      <w:pPr>
        <w:snapToGrid w:val="0"/>
        <w:spacing w:line="600" w:lineRule="exact"/>
        <w:rPr>
          <w:color w:val="auto"/>
          <w:szCs w:val="32"/>
          <w:highlight w:val="none"/>
        </w:rPr>
      </w:pPr>
      <w:r>
        <w:rPr>
          <w:color w:val="auto"/>
          <w:szCs w:val="32"/>
          <w:highlight w:val="none"/>
        </w:rPr>
        <w:t>县(</w:t>
      </w:r>
      <w:r>
        <w:rPr>
          <w:rFonts w:hint="eastAsia"/>
          <w:color w:val="auto"/>
          <w:szCs w:val="32"/>
          <w:highlight w:val="none"/>
        </w:rPr>
        <w:t>市/</w:t>
      </w:r>
      <w:r>
        <w:rPr>
          <w:color w:val="auto"/>
          <w:szCs w:val="32"/>
          <w:highlight w:val="none"/>
        </w:rPr>
        <w:t>区)人民政府、开发区（新区）管委会燃气管理部门应根据形势变化和实际需要，及时修订和更新</w:t>
      </w:r>
      <w:r>
        <w:rPr>
          <w:rFonts w:hint="eastAsia"/>
          <w:color w:val="auto"/>
          <w:szCs w:val="32"/>
          <w:highlight w:val="none"/>
          <w:lang w:val="en-US" w:eastAsia="zh-CN"/>
        </w:rPr>
        <w:t>本级城镇燃气事故</w:t>
      </w:r>
      <w:r>
        <w:rPr>
          <w:color w:val="auto"/>
          <w:szCs w:val="32"/>
          <w:highlight w:val="none"/>
        </w:rPr>
        <w:t>应急预案。</w:t>
      </w:r>
    </w:p>
    <w:p w14:paraId="1C9EF8D6">
      <w:pPr>
        <w:pStyle w:val="6"/>
        <w:bidi w:val="0"/>
        <w:rPr>
          <w:rFonts w:hint="eastAsia" w:eastAsia="宋体"/>
          <w:color w:val="auto"/>
          <w:highlight w:val="none"/>
          <w:lang w:eastAsia="zh-CN"/>
        </w:rPr>
      </w:pPr>
      <w:bookmarkStart w:id="88" w:name="_Toc442166595"/>
      <w:bookmarkStart w:id="89" w:name="_Toc10956"/>
      <w:r>
        <w:rPr>
          <w:color w:val="auto"/>
          <w:highlight w:val="none"/>
        </w:rPr>
        <w:t>7.3预案</w:t>
      </w:r>
      <w:bookmarkEnd w:id="88"/>
      <w:r>
        <w:rPr>
          <w:rFonts w:hint="eastAsia"/>
          <w:color w:val="auto"/>
          <w:highlight w:val="none"/>
          <w:lang w:val="en-US" w:eastAsia="zh-CN"/>
        </w:rPr>
        <w:t>解释</w:t>
      </w:r>
      <w:bookmarkEnd w:id="89"/>
    </w:p>
    <w:p w14:paraId="5652334F">
      <w:pPr>
        <w:bidi w:val="0"/>
        <w:rPr>
          <w:color w:val="auto"/>
          <w:highlight w:val="none"/>
        </w:rPr>
      </w:pPr>
      <w:r>
        <w:rPr>
          <w:color w:val="auto"/>
          <w:highlight w:val="none"/>
        </w:rPr>
        <w:t>本预案由市</w:t>
      </w:r>
      <w:r>
        <w:rPr>
          <w:rFonts w:hint="eastAsia"/>
          <w:color w:val="auto"/>
          <w:highlight w:val="none"/>
        </w:rPr>
        <w:t>住建局</w:t>
      </w:r>
      <w:r>
        <w:rPr>
          <w:color w:val="auto"/>
          <w:highlight w:val="none"/>
        </w:rPr>
        <w:t>负责解释。</w:t>
      </w:r>
    </w:p>
    <w:p w14:paraId="54C8BE90">
      <w:pPr>
        <w:pStyle w:val="6"/>
        <w:bidi w:val="0"/>
        <w:rPr>
          <w:color w:val="auto"/>
          <w:highlight w:val="none"/>
        </w:rPr>
      </w:pPr>
      <w:bookmarkStart w:id="90" w:name="_Toc8267"/>
      <w:r>
        <w:rPr>
          <w:color w:val="auto"/>
          <w:highlight w:val="none"/>
        </w:rPr>
        <w:t>7.</w:t>
      </w:r>
      <w:r>
        <w:rPr>
          <w:rFonts w:hint="eastAsia"/>
          <w:color w:val="auto"/>
          <w:highlight w:val="none"/>
          <w:lang w:val="en-US" w:eastAsia="zh-CN"/>
        </w:rPr>
        <w:t>4</w:t>
      </w:r>
      <w:r>
        <w:rPr>
          <w:color w:val="auto"/>
          <w:highlight w:val="none"/>
        </w:rPr>
        <w:t>预案实施</w:t>
      </w:r>
      <w:bookmarkEnd w:id="90"/>
    </w:p>
    <w:p w14:paraId="75898683">
      <w:pPr>
        <w:bidi w:val="0"/>
        <w:rPr>
          <w:color w:val="auto"/>
          <w:highlight w:val="none"/>
        </w:rPr>
      </w:pPr>
      <w:r>
        <w:rPr>
          <w:color w:val="auto"/>
          <w:highlight w:val="none"/>
        </w:rPr>
        <w:t>本预案由市</w:t>
      </w:r>
      <w:r>
        <w:rPr>
          <w:rFonts w:hint="eastAsia"/>
          <w:color w:val="auto"/>
          <w:highlight w:val="none"/>
        </w:rPr>
        <w:t>住建局</w:t>
      </w:r>
      <w:r>
        <w:rPr>
          <w:color w:val="auto"/>
          <w:highlight w:val="none"/>
        </w:rPr>
        <w:t>制定、组织实施并负责</w:t>
      </w:r>
      <w:r>
        <w:rPr>
          <w:rFonts w:hint="eastAsia"/>
          <w:color w:val="auto"/>
          <w:highlight w:val="none"/>
          <w:lang w:val="en-US" w:eastAsia="zh-CN"/>
        </w:rPr>
        <w:t>宣贯</w:t>
      </w:r>
      <w:r>
        <w:rPr>
          <w:color w:val="auto"/>
          <w:highlight w:val="none"/>
        </w:rPr>
        <w:t>。</w:t>
      </w:r>
    </w:p>
    <w:p w14:paraId="6E8EC119">
      <w:pPr>
        <w:bidi w:val="0"/>
        <w:rPr>
          <w:rFonts w:hint="eastAsia"/>
          <w:color w:val="auto"/>
          <w:highlight w:val="none"/>
        </w:rPr>
      </w:pPr>
      <w:r>
        <w:rPr>
          <w:color w:val="auto"/>
          <w:highlight w:val="none"/>
        </w:rPr>
        <w:t>本预案自发布之日起实施。</w:t>
      </w:r>
    </w:p>
    <w:p w14:paraId="24574334">
      <w:pPr>
        <w:pStyle w:val="5"/>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Style w:val="13"/>
          <w:rFonts w:hint="eastAsia"/>
          <w:b/>
          <w:bCs/>
          <w:color w:val="auto"/>
          <w:highlight w:val="none"/>
          <w:lang w:val="en-US" w:eastAsia="zh-CN"/>
        </w:rPr>
      </w:pPr>
      <w:r>
        <w:rPr>
          <w:rFonts w:ascii="仿宋" w:hAnsi="仿宋" w:eastAsia="仿宋"/>
          <w:color w:val="auto"/>
          <w:szCs w:val="24"/>
          <w:highlight w:val="none"/>
        </w:rPr>
        <w:br w:type="page"/>
      </w:r>
      <w:bookmarkStart w:id="91" w:name="_Toc32490"/>
      <w:bookmarkStart w:id="92" w:name="_Toc17238"/>
      <w:r>
        <w:rPr>
          <w:rStyle w:val="13"/>
          <w:rFonts w:hint="eastAsia"/>
          <w:b/>
          <w:bCs/>
          <w:color w:val="auto"/>
          <w:highlight w:val="none"/>
          <w:lang w:val="en-US" w:eastAsia="zh-CN"/>
        </w:rPr>
        <w:t>附件</w:t>
      </w:r>
      <w:bookmarkEnd w:id="91"/>
    </w:p>
    <w:p w14:paraId="14A53330">
      <w:pPr>
        <w:pStyle w:val="6"/>
        <w:bidi w:val="0"/>
        <w:rPr>
          <w:rFonts w:hint="default"/>
          <w:color w:val="auto"/>
          <w:highlight w:val="none"/>
        </w:rPr>
      </w:pPr>
      <w:bookmarkStart w:id="93" w:name="_Toc17580"/>
      <w:r>
        <w:rPr>
          <w:rFonts w:hint="default"/>
          <w:color w:val="auto"/>
          <w:highlight w:val="none"/>
        </w:rPr>
        <w:t>附件1</w:t>
      </w:r>
      <w:r>
        <w:rPr>
          <w:rFonts w:hint="eastAsia"/>
          <w:color w:val="auto"/>
          <w:highlight w:val="none"/>
          <w:lang w:eastAsia="zh-CN"/>
        </w:rPr>
        <w:t>、</w:t>
      </w:r>
      <w:r>
        <w:rPr>
          <w:rFonts w:hint="default"/>
          <w:color w:val="auto"/>
          <w:highlight w:val="none"/>
        </w:rPr>
        <w:t>燃气事故分级标准</w:t>
      </w:r>
      <w:bookmarkEnd w:id="92"/>
      <w:bookmarkEnd w:id="93"/>
    </w:p>
    <w:p w14:paraId="53F7D23D">
      <w:pPr>
        <w:pStyle w:val="14"/>
        <w:keepNext w:val="0"/>
        <w:keepLines w:val="0"/>
        <w:pageBreakBefore w:val="0"/>
        <w:widowControl w:val="0"/>
        <w:kinsoku/>
        <w:wordWrap/>
        <w:overflowPunct/>
        <w:topLinePunct w:val="0"/>
        <w:bidi w:val="0"/>
        <w:spacing w:after="0"/>
        <w:ind w:firstLine="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燃气</w:t>
      </w:r>
      <w:r>
        <w:rPr>
          <w:rFonts w:hint="default" w:ascii="Times New Roman" w:hAnsi="Times New Roman" w:cs="Times New Roman"/>
          <w:b/>
          <w:bCs/>
          <w:color w:val="auto"/>
          <w:highlight w:val="none"/>
        </w:rPr>
        <w:t>事故分级表</w:t>
      </w:r>
    </w:p>
    <w:tbl>
      <w:tblPr>
        <w:tblStyle w:val="10"/>
        <w:tblW w:w="0" w:type="auto"/>
        <w:tblInd w:w="282"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131"/>
        <w:gridCol w:w="6600"/>
      </w:tblGrid>
      <w:tr w14:paraId="7C554F6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819" w:type="dxa"/>
            <w:noWrap w:val="0"/>
            <w:vAlign w:val="center"/>
          </w:tcPr>
          <w:p w14:paraId="5B16645A">
            <w:pPr>
              <w:snapToGrid w:val="0"/>
              <w:spacing w:line="360" w:lineRule="auto"/>
              <w:ind w:left="0" w:leftChars="0" w:firstLine="0" w:firstLineChars="0"/>
              <w:jc w:val="center"/>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序号</w:t>
            </w:r>
          </w:p>
        </w:tc>
        <w:tc>
          <w:tcPr>
            <w:tcW w:w="1131" w:type="dxa"/>
            <w:noWrap w:val="0"/>
            <w:vAlign w:val="center"/>
          </w:tcPr>
          <w:p w14:paraId="0716422B">
            <w:pPr>
              <w:snapToGrid w:val="0"/>
              <w:spacing w:line="360" w:lineRule="auto"/>
              <w:ind w:left="0" w:leftChars="0" w:firstLine="0" w:firstLineChars="0"/>
              <w:jc w:val="center"/>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级别</w:t>
            </w:r>
          </w:p>
        </w:tc>
        <w:tc>
          <w:tcPr>
            <w:tcW w:w="6600" w:type="dxa"/>
            <w:noWrap w:val="0"/>
            <w:vAlign w:val="center"/>
          </w:tcPr>
          <w:p w14:paraId="5227BFE6">
            <w:pPr>
              <w:snapToGrid w:val="0"/>
              <w:spacing w:line="360" w:lineRule="auto"/>
              <w:ind w:left="0" w:leftChars="0" w:firstLine="0" w:firstLineChars="0"/>
              <w:jc w:val="center"/>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分级标准</w:t>
            </w:r>
          </w:p>
        </w:tc>
      </w:tr>
      <w:tr w14:paraId="7B1231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19" w:type="dxa"/>
            <w:noWrap w:val="0"/>
            <w:vAlign w:val="center"/>
          </w:tcPr>
          <w:p w14:paraId="2182BD64">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tc>
        <w:tc>
          <w:tcPr>
            <w:tcW w:w="1131" w:type="dxa"/>
            <w:noWrap w:val="0"/>
            <w:vAlign w:val="center"/>
          </w:tcPr>
          <w:p w14:paraId="52BF9544">
            <w:pPr>
              <w:snapToGrid w:val="0"/>
              <w:spacing w:line="360" w:lineRule="auto"/>
              <w:ind w:left="0" w:leftChars="0"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Ⅰ级</w:t>
            </w:r>
          </w:p>
          <w:p w14:paraId="02EF2DAB">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kern w:val="0"/>
                <w:sz w:val="21"/>
                <w:szCs w:val="24"/>
                <w:highlight w:val="none"/>
              </w:rPr>
              <w:t>特别重大</w:t>
            </w:r>
          </w:p>
        </w:tc>
        <w:tc>
          <w:tcPr>
            <w:tcW w:w="6600" w:type="dxa"/>
            <w:noWrap w:val="0"/>
            <w:vAlign w:val="center"/>
          </w:tcPr>
          <w:p w14:paraId="7D84F191">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造成下列情况之一的，为</w:t>
            </w:r>
            <w:r>
              <w:rPr>
                <w:rFonts w:hint="eastAsia" w:ascii="宋体" w:hAnsi="宋体" w:eastAsia="宋体" w:cs="宋体"/>
                <w:color w:val="auto"/>
                <w:kern w:val="0"/>
                <w:sz w:val="21"/>
                <w:szCs w:val="24"/>
                <w:highlight w:val="none"/>
              </w:rPr>
              <w:t>Ⅰ</w:t>
            </w:r>
            <w:r>
              <w:rPr>
                <w:rFonts w:hint="eastAsia" w:ascii="宋体" w:hAnsi="宋体" w:eastAsia="宋体" w:cs="宋体"/>
                <w:color w:val="auto"/>
                <w:sz w:val="21"/>
                <w:szCs w:val="24"/>
                <w:highlight w:val="none"/>
              </w:rPr>
              <w:t>级(特别重大)燃气事故：</w:t>
            </w:r>
          </w:p>
          <w:p w14:paraId="4BE161D2">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(一)30人以上死亡或者100人以上重伤(包括燃气中毒,下同)；</w:t>
            </w:r>
          </w:p>
          <w:p w14:paraId="2EF88351">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(二)10万户以上居民用户燃气中断供应,并造成特别重大社会影响；(三)直接经济损失1亿元以上。</w:t>
            </w:r>
          </w:p>
        </w:tc>
      </w:tr>
      <w:tr w14:paraId="36B2552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1" w:hRule="atLeast"/>
        </w:trPr>
        <w:tc>
          <w:tcPr>
            <w:tcW w:w="819" w:type="dxa"/>
            <w:noWrap w:val="0"/>
            <w:vAlign w:val="center"/>
          </w:tcPr>
          <w:p w14:paraId="668DC8A0">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tc>
        <w:tc>
          <w:tcPr>
            <w:tcW w:w="1131" w:type="dxa"/>
            <w:noWrap w:val="0"/>
            <w:vAlign w:val="center"/>
          </w:tcPr>
          <w:p w14:paraId="6246620F">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Ⅱ级</w:t>
            </w:r>
          </w:p>
          <w:p w14:paraId="7BF5CAC9">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重大</w:t>
            </w:r>
          </w:p>
        </w:tc>
        <w:tc>
          <w:tcPr>
            <w:tcW w:w="6600" w:type="dxa"/>
            <w:noWrap w:val="0"/>
            <w:vAlign w:val="center"/>
          </w:tcPr>
          <w:p w14:paraId="72F5E328">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造成下列情况之一的，为Ⅱ级(重大)燃气事故；</w:t>
            </w:r>
          </w:p>
          <w:p w14:paraId="115F6EC3">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(一)10人以上30人以下死亡,或者50人以上100人以下重伤；</w:t>
            </w:r>
          </w:p>
          <w:p w14:paraId="7DA60870">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(二)5万户以上居民用户燃气中断供应,并造成重大社会影响；</w:t>
            </w:r>
          </w:p>
          <w:p w14:paraId="57621640">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(三)直接经济损失5000万元以上1亿元以下。</w:t>
            </w:r>
          </w:p>
        </w:tc>
      </w:tr>
      <w:tr w14:paraId="24470A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819" w:type="dxa"/>
            <w:noWrap w:val="0"/>
            <w:vAlign w:val="center"/>
          </w:tcPr>
          <w:p w14:paraId="3CE41F1D">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w:t>
            </w:r>
          </w:p>
        </w:tc>
        <w:tc>
          <w:tcPr>
            <w:tcW w:w="1131" w:type="dxa"/>
            <w:noWrap w:val="0"/>
            <w:vAlign w:val="center"/>
          </w:tcPr>
          <w:p w14:paraId="17C631AF">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Ⅲ级</w:t>
            </w:r>
          </w:p>
          <w:p w14:paraId="05B88960">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较大</w:t>
            </w:r>
          </w:p>
        </w:tc>
        <w:tc>
          <w:tcPr>
            <w:tcW w:w="6600" w:type="dxa"/>
            <w:noWrap w:val="0"/>
            <w:vAlign w:val="center"/>
          </w:tcPr>
          <w:p w14:paraId="7037EEA9">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造成下列情况之一的,为Ⅲ级(较大)燃气事故：</w:t>
            </w:r>
          </w:p>
          <w:p w14:paraId="7C4FCD80">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(一)3人以上10人以下死亡，或者10人以上50人以下重伤；</w:t>
            </w:r>
          </w:p>
          <w:p w14:paraId="14780E69">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(二)1万户以上居民用户燃气中断供应,并造成较大社会影响；</w:t>
            </w:r>
          </w:p>
          <w:p w14:paraId="6A481D89">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(三)直接经济损失1000万元以上5000万元以下。</w:t>
            </w:r>
          </w:p>
        </w:tc>
      </w:tr>
      <w:tr w14:paraId="75F6BFA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819" w:type="dxa"/>
            <w:noWrap w:val="0"/>
            <w:vAlign w:val="center"/>
          </w:tcPr>
          <w:p w14:paraId="374C5B49">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w:t>
            </w:r>
          </w:p>
        </w:tc>
        <w:tc>
          <w:tcPr>
            <w:tcW w:w="1131" w:type="dxa"/>
            <w:noWrap w:val="0"/>
            <w:vAlign w:val="center"/>
          </w:tcPr>
          <w:p w14:paraId="7708CE68">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fldChar w:fldCharType="begin"/>
            </w:r>
            <w:r>
              <w:rPr>
                <w:rFonts w:hint="eastAsia" w:ascii="宋体" w:hAnsi="宋体" w:eastAsia="宋体" w:cs="宋体"/>
                <w:color w:val="auto"/>
                <w:sz w:val="21"/>
                <w:szCs w:val="24"/>
                <w:highlight w:val="none"/>
              </w:rPr>
              <w:instrText xml:space="preserve"> = 4 \* ROMAN </w:instrText>
            </w:r>
            <w:r>
              <w:rPr>
                <w:rFonts w:hint="eastAsia" w:ascii="宋体" w:hAnsi="宋体" w:eastAsia="宋体" w:cs="宋体"/>
                <w:color w:val="auto"/>
                <w:sz w:val="21"/>
                <w:szCs w:val="24"/>
                <w:highlight w:val="none"/>
              </w:rPr>
              <w:fldChar w:fldCharType="separate"/>
            </w:r>
            <w:r>
              <w:rPr>
                <w:rFonts w:hint="eastAsia" w:ascii="宋体" w:hAnsi="宋体" w:eastAsia="宋体" w:cs="宋体"/>
                <w:color w:val="auto"/>
                <w:sz w:val="21"/>
                <w:szCs w:val="24"/>
                <w:highlight w:val="none"/>
              </w:rPr>
              <w:t>IV</w:t>
            </w:r>
            <w:r>
              <w:rPr>
                <w:rFonts w:hint="eastAsia" w:ascii="宋体" w:hAnsi="宋体" w:eastAsia="宋体" w:cs="宋体"/>
                <w:color w:val="auto"/>
                <w:sz w:val="21"/>
                <w:szCs w:val="24"/>
                <w:highlight w:val="none"/>
              </w:rPr>
              <w:fldChar w:fldCharType="end"/>
            </w:r>
            <w:r>
              <w:rPr>
                <w:rFonts w:hint="eastAsia" w:ascii="宋体" w:hAnsi="宋体" w:eastAsia="宋体" w:cs="宋体"/>
                <w:color w:val="auto"/>
                <w:sz w:val="21"/>
                <w:szCs w:val="24"/>
                <w:highlight w:val="none"/>
              </w:rPr>
              <w:t>级</w:t>
            </w:r>
          </w:p>
          <w:p w14:paraId="6BA66E19">
            <w:pPr>
              <w:snapToGrid w:val="0"/>
              <w:spacing w:line="360" w:lineRule="auto"/>
              <w:ind w:left="0" w:lef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一般</w:t>
            </w:r>
          </w:p>
        </w:tc>
        <w:tc>
          <w:tcPr>
            <w:tcW w:w="6600" w:type="dxa"/>
            <w:noWrap w:val="0"/>
            <w:vAlign w:val="center"/>
          </w:tcPr>
          <w:p w14:paraId="000D3F0A">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造成下列情况之一的,为</w:t>
            </w:r>
            <w:r>
              <w:rPr>
                <w:rFonts w:hint="eastAsia" w:ascii="宋体" w:hAnsi="宋体" w:eastAsia="宋体" w:cs="宋体"/>
                <w:color w:val="auto"/>
                <w:sz w:val="21"/>
                <w:szCs w:val="24"/>
                <w:highlight w:val="none"/>
              </w:rPr>
              <w:fldChar w:fldCharType="begin"/>
            </w:r>
            <w:r>
              <w:rPr>
                <w:rFonts w:hint="eastAsia" w:ascii="宋体" w:hAnsi="宋体" w:eastAsia="宋体" w:cs="宋体"/>
                <w:color w:val="auto"/>
                <w:sz w:val="21"/>
                <w:szCs w:val="24"/>
                <w:highlight w:val="none"/>
              </w:rPr>
              <w:instrText xml:space="preserve"> = 4 \* ROMAN </w:instrText>
            </w:r>
            <w:r>
              <w:rPr>
                <w:rFonts w:hint="eastAsia" w:ascii="宋体" w:hAnsi="宋体" w:eastAsia="宋体" w:cs="宋体"/>
                <w:color w:val="auto"/>
                <w:sz w:val="21"/>
                <w:szCs w:val="24"/>
                <w:highlight w:val="none"/>
              </w:rPr>
              <w:fldChar w:fldCharType="separate"/>
            </w:r>
            <w:r>
              <w:rPr>
                <w:rFonts w:hint="eastAsia" w:ascii="宋体" w:hAnsi="宋体" w:eastAsia="宋体" w:cs="宋体"/>
                <w:color w:val="auto"/>
                <w:sz w:val="21"/>
                <w:szCs w:val="24"/>
                <w:highlight w:val="none"/>
              </w:rPr>
              <w:t>IV</w:t>
            </w:r>
            <w:r>
              <w:rPr>
                <w:rFonts w:hint="eastAsia" w:ascii="宋体" w:hAnsi="宋体" w:eastAsia="宋体" w:cs="宋体"/>
                <w:color w:val="auto"/>
                <w:sz w:val="21"/>
                <w:szCs w:val="24"/>
                <w:highlight w:val="none"/>
              </w:rPr>
              <w:fldChar w:fldCharType="end"/>
            </w:r>
            <w:r>
              <w:rPr>
                <w:rFonts w:hint="eastAsia" w:ascii="宋体" w:hAnsi="宋体" w:eastAsia="宋体" w:cs="宋体"/>
                <w:color w:val="auto"/>
                <w:sz w:val="21"/>
                <w:szCs w:val="24"/>
                <w:highlight w:val="none"/>
              </w:rPr>
              <w:t>级(一般)燃气事故:</w:t>
            </w:r>
          </w:p>
          <w:p w14:paraId="17A2E1D8">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(一)3人以下死亡,或者10人以下重伤</w:t>
            </w:r>
            <w:r>
              <w:rPr>
                <w:rFonts w:hint="eastAsia" w:ascii="宋体" w:hAnsi="宋体" w:eastAsia="宋体" w:cs="宋体"/>
                <w:color w:val="auto"/>
                <w:sz w:val="21"/>
                <w:szCs w:val="24"/>
                <w:highlight w:val="none"/>
                <w:lang w:eastAsia="zh-CN"/>
              </w:rPr>
              <w:t>；</w:t>
            </w:r>
          </w:p>
          <w:p w14:paraId="263C7434">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(二)3000户以上居民用户燃气中断供应,并造成一般社会影响</w:t>
            </w:r>
            <w:r>
              <w:rPr>
                <w:rFonts w:hint="eastAsia" w:ascii="宋体" w:hAnsi="宋体" w:eastAsia="宋体" w:cs="宋体"/>
                <w:color w:val="auto"/>
                <w:sz w:val="21"/>
                <w:szCs w:val="24"/>
                <w:highlight w:val="none"/>
                <w:lang w:eastAsia="zh-CN"/>
              </w:rPr>
              <w:t>；</w:t>
            </w:r>
          </w:p>
          <w:p w14:paraId="14210918">
            <w:pPr>
              <w:snapToGrid w:val="0"/>
              <w:spacing w:line="360" w:lineRule="auto"/>
              <w:ind w:left="0" w:leftChars="0"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(三)直接经济损失1000万元以下。</w:t>
            </w:r>
          </w:p>
        </w:tc>
      </w:tr>
    </w:tbl>
    <w:p w14:paraId="04175388">
      <w:pPr>
        <w:pStyle w:val="14"/>
        <w:keepNext w:val="0"/>
        <w:keepLines w:val="0"/>
        <w:pageBreakBefore w:val="0"/>
        <w:widowControl w:val="0"/>
        <w:kinsoku/>
        <w:wordWrap/>
        <w:overflowPunct/>
        <w:topLinePunct w:val="0"/>
        <w:bidi w:val="0"/>
        <w:spacing w:after="0"/>
        <w:ind w:firstLine="0"/>
        <w:jc w:val="left"/>
        <w:rPr>
          <w:rFonts w:hint="default" w:ascii="Times New Roman" w:hAnsi="Times New Roman" w:cs="Times New Roman"/>
          <w:b/>
          <w:bCs/>
          <w:color w:val="auto"/>
          <w:highlight w:val="none"/>
        </w:rPr>
      </w:pPr>
      <w:r>
        <w:rPr>
          <w:rFonts w:hint="eastAsia" w:ascii="宋体" w:hAnsi="宋体" w:eastAsia="宋体" w:cs="宋体"/>
          <w:color w:val="auto"/>
          <w:sz w:val="24"/>
          <w:szCs w:val="24"/>
          <w:highlight w:val="none"/>
        </w:rPr>
        <w:t>上述标准有关数量的表述中,“以上”包含本数,“以下”不包含本数。</w:t>
      </w:r>
    </w:p>
    <w:p w14:paraId="078704BE">
      <w:pPr>
        <w:pStyle w:val="14"/>
        <w:keepNext w:val="0"/>
        <w:keepLines w:val="0"/>
        <w:pageBreakBefore w:val="0"/>
        <w:widowControl w:val="0"/>
        <w:kinsoku/>
        <w:wordWrap/>
        <w:overflowPunct/>
        <w:topLinePunct w:val="0"/>
        <w:bidi w:val="0"/>
        <w:spacing w:after="220" w:line="603" w:lineRule="exact"/>
        <w:jc w:val="both"/>
        <w:rPr>
          <w:rFonts w:hint="default" w:ascii="Times New Roman" w:hAnsi="Times New Roman" w:cs="Times New Roman"/>
          <w:color w:val="auto"/>
          <w:highlight w:val="none"/>
          <w:lang w:eastAsia="zh-CN"/>
        </w:rPr>
      </w:pPr>
    </w:p>
    <w:p w14:paraId="154DCDE8">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default" w:ascii="Times New Roman" w:hAnsi="Times New Roman" w:eastAsia="黑体" w:cs="Times New Roman"/>
          <w:b/>
          <w:bCs/>
          <w:color w:val="auto"/>
          <w:sz w:val="32"/>
          <w:szCs w:val="32"/>
          <w:highlight w:val="none"/>
          <w:lang w:val="zh-CN" w:eastAsia="zh-CN" w:bidi="en-US"/>
        </w:rPr>
      </w:pPr>
      <w:r>
        <w:rPr>
          <w:rFonts w:hint="default" w:ascii="Times New Roman" w:hAnsi="Times New Roman" w:cs="Times New Roman"/>
          <w:color w:val="auto"/>
          <w:highlight w:val="none"/>
          <w:lang w:eastAsia="zh-CN"/>
        </w:rPr>
        <w:br w:type="page"/>
      </w:r>
      <w:bookmarkStart w:id="94" w:name="_Toc12728"/>
      <w:bookmarkStart w:id="95" w:name="_Toc14015"/>
      <w:r>
        <w:rPr>
          <w:rStyle w:val="15"/>
          <w:rFonts w:hint="default"/>
          <w:color w:val="auto"/>
          <w:highlight w:val="none"/>
          <w:lang w:val="zh-CN" w:eastAsia="zh-CN"/>
        </w:rPr>
        <w:t>附件2市燃气事故应急处理流程图</w:t>
      </w:r>
      <w:bookmarkEnd w:id="94"/>
      <w:bookmarkEnd w:id="95"/>
    </w:p>
    <w:p w14:paraId="6ADEA1E6">
      <w:pPr>
        <w:keepNext w:val="0"/>
        <w:keepLines w:val="0"/>
        <w:pageBreakBefore w:val="0"/>
        <w:widowControl w:val="0"/>
        <w:kinsoku/>
        <w:wordWrap/>
        <w:overflowPunct/>
        <w:topLinePunct w:val="0"/>
        <w:bidi w:val="0"/>
        <w:spacing w:line="360" w:lineRule="exact"/>
        <w:rPr>
          <w:rFonts w:hint="default" w:ascii="Times New Roman" w:hAnsi="Times New Roman" w:eastAsia="宋体" w:cs="Times New Roman"/>
          <w:color w:val="auto"/>
          <w:highlight w:val="none"/>
          <w:lang w:eastAsia="zh-CN"/>
        </w:rPr>
      </w:pPr>
    </w:p>
    <w:p w14:paraId="178905AF">
      <w:pPr>
        <w:keepNext w:val="0"/>
        <w:keepLines w:val="0"/>
        <w:pageBreakBefore w:val="0"/>
        <w:widowControl w:val="0"/>
        <w:kinsoku/>
        <w:wordWrap/>
        <w:overflowPunct/>
        <w:topLinePunct w:val="0"/>
        <w:bidi w:val="0"/>
        <w:spacing w:line="360" w:lineRule="exact"/>
        <w:rPr>
          <w:rFonts w:hint="default" w:ascii="Times New Roman" w:hAnsi="Times New Roman" w:eastAsia="宋体" w:cs="Times New Roman"/>
          <w:color w:val="auto"/>
          <w:highlight w:val="none"/>
          <w:lang w:eastAsia="zh-CN"/>
        </w:rPr>
        <w:sectPr>
          <w:footerReference r:id="rId6" w:type="default"/>
          <w:pgSz w:w="11907" w:h="16839"/>
          <w:pgMar w:top="1474" w:right="1474" w:bottom="1332" w:left="1587" w:header="567" w:footer="567"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ascii="Times New Roman" w:hAnsi="Times New Roman" w:cs="Times New Roman"/>
          <w:color w:val="auto"/>
          <w:sz w:val="28"/>
          <w:highlight w:val="none"/>
        </w:rPr>
        <mc:AlternateContent>
          <mc:Choice Requires="wpg">
            <w:drawing>
              <wp:anchor distT="0" distB="0" distL="114300" distR="114300" simplePos="0" relativeHeight="251665408" behindDoc="0" locked="0" layoutInCell="1" allowOverlap="1">
                <wp:simplePos x="0" y="0"/>
                <wp:positionH relativeFrom="column">
                  <wp:posOffset>-1905</wp:posOffset>
                </wp:positionH>
                <wp:positionV relativeFrom="paragraph">
                  <wp:posOffset>220980</wp:posOffset>
                </wp:positionV>
                <wp:extent cx="5335905" cy="3395345"/>
                <wp:effectExtent l="4445" t="5080" r="12700" b="9525"/>
                <wp:wrapNone/>
                <wp:docPr id="17" name="组合 17"/>
                <wp:cNvGraphicFramePr/>
                <a:graphic xmlns:a="http://schemas.openxmlformats.org/drawingml/2006/main">
                  <a:graphicData uri="http://schemas.microsoft.com/office/word/2010/wordprocessingGroup">
                    <wpg:wgp>
                      <wpg:cNvGrpSpPr/>
                      <wpg:grpSpPr>
                        <a:xfrm>
                          <a:off x="0" y="0"/>
                          <a:ext cx="5335905" cy="3395345"/>
                          <a:chOff x="3303" y="550993"/>
                          <a:chExt cx="8403" cy="5347"/>
                        </a:xfrm>
                      </wpg:grpSpPr>
                      <wps:wsp>
                        <wps:cNvPr id="1" name="文本框 1"/>
                        <wps:cNvSpPr txBox="1"/>
                        <wps:spPr>
                          <a:xfrm>
                            <a:off x="9658" y="553636"/>
                            <a:ext cx="706" cy="734"/>
                          </a:xfrm>
                          <a:prstGeom prst="rect">
                            <a:avLst/>
                          </a:prstGeom>
                          <a:solidFill>
                            <a:srgbClr val="FFFFFF"/>
                          </a:solidFill>
                          <a:ln w="6350">
                            <a:noFill/>
                          </a:ln>
                        </wps:spPr>
                        <wps:txbx>
                          <w:txbxContent>
                            <w:p w14:paraId="336A4EF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sz w:val="18"/>
                                  <w:szCs w:val="18"/>
                                  <w:lang w:val="en-US" w:eastAsia="zh-CN"/>
                                </w:rPr>
                              </w:pPr>
                              <w:r>
                                <w:rPr>
                                  <w:rFonts w:hint="eastAsia"/>
                                  <w:sz w:val="18"/>
                                  <w:szCs w:val="18"/>
                                  <w:lang w:val="en-US" w:eastAsia="zh-CN"/>
                                </w:rPr>
                                <w:t>一般失控</w:t>
                              </w:r>
                            </w:p>
                          </w:txbxContent>
                        </wps:txbx>
                        <wps:bodyPr upright="1"/>
                      </wps:wsp>
                      <wps:wsp>
                        <wps:cNvPr id="2" name="文本框 2"/>
                        <wps:cNvSpPr txBox="1"/>
                        <wps:spPr>
                          <a:xfrm>
                            <a:off x="4523" y="553745"/>
                            <a:ext cx="722" cy="629"/>
                          </a:xfrm>
                          <a:prstGeom prst="rect">
                            <a:avLst/>
                          </a:prstGeom>
                          <a:solidFill>
                            <a:srgbClr val="FFFFFF"/>
                          </a:solidFill>
                          <a:ln w="6350">
                            <a:noFill/>
                          </a:ln>
                        </wps:spPr>
                        <wps:txbx>
                          <w:txbxContent>
                            <w:p w14:paraId="4E2A078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sz w:val="18"/>
                                  <w:szCs w:val="18"/>
                                  <w:lang w:val="en-US" w:eastAsia="zh-CN"/>
                                </w:rPr>
                              </w:pPr>
                              <w:r>
                                <w:rPr>
                                  <w:rFonts w:hint="eastAsia"/>
                                  <w:sz w:val="18"/>
                                  <w:szCs w:val="18"/>
                                  <w:lang w:val="en-US" w:eastAsia="zh-CN"/>
                                </w:rPr>
                                <w:t>一般受控</w:t>
                              </w:r>
                            </w:p>
                          </w:txbxContent>
                        </wps:txbx>
                        <wps:bodyPr upright="1"/>
                      </wps:wsp>
                      <wps:wsp>
                        <wps:cNvPr id="3" name="文本框 3"/>
                        <wps:cNvSpPr txBox="1"/>
                        <wps:spPr>
                          <a:xfrm>
                            <a:off x="6081" y="550993"/>
                            <a:ext cx="2790" cy="73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84B3DA1">
                              <w:pPr>
                                <w:ind w:left="0" w:leftChars="0" w:firstLine="0" w:firstLineChars="0"/>
                                <w:jc w:val="center"/>
                                <w:rPr>
                                  <w:rFonts w:hint="default"/>
                                  <w:lang w:val="en-US" w:eastAsia="zh-CN"/>
                                </w:rPr>
                              </w:pPr>
                              <w:r>
                                <w:rPr>
                                  <w:rFonts w:hint="eastAsia"/>
                                  <w:lang w:val="en-US" w:eastAsia="zh-CN"/>
                                </w:rPr>
                                <w:t>城镇燃气事故</w:t>
                              </w:r>
                            </w:p>
                          </w:txbxContent>
                        </wps:txbx>
                        <wps:bodyPr upright="1"/>
                      </wps:wsp>
                      <wps:wsp>
                        <wps:cNvPr id="4" name="文本框 4"/>
                        <wps:cNvSpPr txBox="1"/>
                        <wps:spPr>
                          <a:xfrm>
                            <a:off x="5012" y="552523"/>
                            <a:ext cx="4930" cy="73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DCCB71C">
                              <w:pPr>
                                <w:ind w:left="0" w:leftChars="0" w:firstLine="0" w:firstLineChars="0"/>
                                <w:jc w:val="center"/>
                                <w:rPr>
                                  <w:rFonts w:hint="default"/>
                                  <w:lang w:val="en-US" w:eastAsia="zh-CN"/>
                                </w:rPr>
                              </w:pPr>
                              <w:r>
                                <w:rPr>
                                  <w:rFonts w:hint="eastAsia"/>
                                  <w:lang w:val="en-US" w:eastAsia="zh-CN"/>
                                </w:rPr>
                                <w:t>事发市县（区）先期处置、立即报告</w:t>
                              </w:r>
                            </w:p>
                          </w:txbxContent>
                        </wps:txbx>
                        <wps:bodyPr upright="1"/>
                      </wps:wsp>
                      <wps:wsp>
                        <wps:cNvPr id="5" name="文本框 5"/>
                        <wps:cNvSpPr txBox="1"/>
                        <wps:spPr>
                          <a:xfrm>
                            <a:off x="5187" y="554068"/>
                            <a:ext cx="4568" cy="73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C238266">
                              <w:pPr>
                                <w:ind w:left="0" w:leftChars="0" w:firstLine="0" w:firstLineChars="0"/>
                                <w:jc w:val="center"/>
                                <w:rPr>
                                  <w:rFonts w:hint="default"/>
                                  <w:lang w:val="en-US" w:eastAsia="zh-CN"/>
                                </w:rPr>
                              </w:pPr>
                              <w:r>
                                <w:rPr>
                                  <w:rFonts w:hint="eastAsia"/>
                                  <w:lang w:val="en-US" w:eastAsia="zh-CN"/>
                                </w:rPr>
                                <w:t>市燃气事故应急指挥部办公室</w:t>
                              </w:r>
                            </w:p>
                            <w:p w14:paraId="648DBF71">
                              <w:pPr>
                                <w:jc w:val="center"/>
                                <w:rPr>
                                  <w:rFonts w:hint="default"/>
                                  <w:lang w:val="en-US" w:eastAsia="zh-CN"/>
                                </w:rPr>
                              </w:pPr>
                            </w:p>
                          </w:txbxContent>
                        </wps:txbx>
                        <wps:bodyPr upright="1"/>
                      </wps:wsp>
                      <wps:wsp>
                        <wps:cNvPr id="6" name="文本框 6"/>
                        <wps:cNvSpPr txBox="1"/>
                        <wps:spPr>
                          <a:xfrm>
                            <a:off x="3303" y="554077"/>
                            <a:ext cx="1209" cy="735"/>
                          </a:xfrm>
                          <a:prstGeom prst="rect">
                            <a:avLst/>
                          </a:prstGeom>
                          <a:noFill/>
                          <a:ln w="6350" cap="flat" cmpd="sng">
                            <a:solidFill>
                              <a:srgbClr val="000000"/>
                            </a:solidFill>
                            <a:prstDash val="solid"/>
                            <a:round/>
                            <a:headEnd type="none" w="med" len="med"/>
                            <a:tailEnd type="none" w="med" len="med"/>
                          </a:ln>
                        </wps:spPr>
                        <wps:txbx>
                          <w:txbxContent>
                            <w:p w14:paraId="0D23F5FE">
                              <w:pPr>
                                <w:ind w:left="0" w:leftChars="0" w:firstLine="0" w:firstLineChars="0"/>
                                <w:jc w:val="center"/>
                                <w:rPr>
                                  <w:rFonts w:hint="default"/>
                                  <w:lang w:val="en-US" w:eastAsia="zh-CN"/>
                                </w:rPr>
                              </w:pPr>
                              <w:r>
                                <w:rPr>
                                  <w:rFonts w:hint="eastAsia"/>
                                  <w:lang w:val="en-US" w:eastAsia="zh-CN"/>
                                </w:rPr>
                                <w:t>预警</w:t>
                              </w:r>
                            </w:p>
                          </w:txbxContent>
                        </wps:txbx>
                        <wps:bodyPr upright="1"/>
                      </wps:wsp>
                      <wps:wsp>
                        <wps:cNvPr id="7" name="直接箭头连接符 7"/>
                        <wps:cNvCnPr/>
                        <wps:spPr>
                          <a:xfrm>
                            <a:off x="7476" y="551728"/>
                            <a:ext cx="0" cy="795"/>
                          </a:xfrm>
                          <a:prstGeom prst="straightConnector1">
                            <a:avLst/>
                          </a:prstGeom>
                          <a:ln w="6350" cap="flat" cmpd="sng">
                            <a:solidFill>
                              <a:srgbClr val="000000"/>
                            </a:solidFill>
                            <a:prstDash val="solid"/>
                            <a:miter/>
                            <a:headEnd type="none" w="med" len="med"/>
                            <a:tailEnd type="arrow" w="med" len="med"/>
                          </a:ln>
                        </wps:spPr>
                        <wps:bodyPr/>
                      </wps:wsp>
                      <wps:wsp>
                        <wps:cNvPr id="8" name="直接箭头连接符 8"/>
                        <wps:cNvCnPr/>
                        <wps:spPr>
                          <a:xfrm>
                            <a:off x="7476" y="553258"/>
                            <a:ext cx="0" cy="810"/>
                          </a:xfrm>
                          <a:prstGeom prst="straightConnector1">
                            <a:avLst/>
                          </a:prstGeom>
                          <a:ln w="6350" cap="flat" cmpd="sng">
                            <a:solidFill>
                              <a:srgbClr val="000000"/>
                            </a:solidFill>
                            <a:prstDash val="solid"/>
                            <a:miter/>
                            <a:headEnd type="none" w="med" len="med"/>
                            <a:tailEnd type="arrow" w="med" len="med"/>
                          </a:ln>
                        </wps:spPr>
                        <wps:bodyPr/>
                      </wps:wsp>
                      <wps:wsp>
                        <wps:cNvPr id="9" name="文本框 9"/>
                        <wps:cNvSpPr txBox="1"/>
                        <wps:spPr>
                          <a:xfrm>
                            <a:off x="3971" y="551839"/>
                            <a:ext cx="676" cy="1512"/>
                          </a:xfrm>
                          <a:prstGeom prst="rect">
                            <a:avLst/>
                          </a:prstGeom>
                          <a:solidFill>
                            <a:srgbClr val="FFFFFF"/>
                          </a:solidFill>
                          <a:ln w="6350">
                            <a:noFill/>
                          </a:ln>
                        </wps:spPr>
                        <wps:txbx>
                          <w:txbxContent>
                            <w:p w14:paraId="280BBD2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sz w:val="21"/>
                                  <w:szCs w:val="21"/>
                                  <w:lang w:val="en-US" w:eastAsia="zh-CN"/>
                                </w:rPr>
                              </w:pPr>
                              <w:r>
                                <w:rPr>
                                  <w:rFonts w:hint="eastAsia" w:ascii="Times New Roman" w:hAnsi="Times New Roman" w:eastAsia="宋体" w:cs="Times New Roman"/>
                                  <w:sz w:val="28"/>
                                  <w:szCs w:val="28"/>
                                  <w:lang w:val="en-US" w:eastAsia="zh-CN"/>
                                </w:rPr>
                                <w:t>关</w:t>
                              </w:r>
                              <w:r>
                                <w:rPr>
                                  <w:rFonts w:hint="eastAsia"/>
                                  <w:sz w:val="28"/>
                                  <w:szCs w:val="28"/>
                                  <w:lang w:val="en-US" w:eastAsia="zh-CN"/>
                                </w:rPr>
                                <w:t>注事态</w:t>
                              </w:r>
                            </w:p>
                          </w:txbxContent>
                        </wps:txbx>
                        <wps:bodyPr upright="1"/>
                      </wps:wsp>
                      <wps:wsp>
                        <wps:cNvPr id="10" name="文本框 10"/>
                        <wps:cNvSpPr txBox="1"/>
                        <wps:spPr>
                          <a:xfrm>
                            <a:off x="6143" y="555606"/>
                            <a:ext cx="2996" cy="73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D1099BE">
                              <w:pPr>
                                <w:ind w:left="0" w:leftChars="0" w:firstLine="0" w:firstLineChars="0"/>
                                <w:jc w:val="center"/>
                                <w:rPr>
                                  <w:rFonts w:hint="default"/>
                                  <w:lang w:val="en-US" w:eastAsia="zh-CN"/>
                                </w:rPr>
                              </w:pPr>
                              <w:r>
                                <w:rPr>
                                  <w:rFonts w:hint="eastAsia"/>
                                  <w:lang w:val="en-US" w:eastAsia="zh-CN"/>
                                </w:rPr>
                                <w:t>市燃气应急指挥部</w:t>
                              </w:r>
                            </w:p>
                          </w:txbxContent>
                        </wps:txbx>
                        <wps:bodyPr upright="1"/>
                      </wps:wsp>
                      <wps:wsp>
                        <wps:cNvPr id="11" name="文本框 11"/>
                        <wps:cNvSpPr txBox="1"/>
                        <wps:spPr>
                          <a:xfrm>
                            <a:off x="10266" y="554077"/>
                            <a:ext cx="1441" cy="73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ED5C322">
                              <w:pPr>
                                <w:ind w:left="0" w:leftChars="0" w:firstLine="0" w:firstLineChars="0"/>
                                <w:jc w:val="both"/>
                                <w:rPr>
                                  <w:rFonts w:hint="default"/>
                                  <w:lang w:val="en-US" w:eastAsia="zh-CN"/>
                                </w:rPr>
                              </w:pPr>
                              <w:r>
                                <w:rPr>
                                  <w:rFonts w:hint="eastAsia"/>
                                  <w:lang w:val="en-US" w:eastAsia="zh-CN"/>
                                </w:rPr>
                                <w:t>应急响应</w:t>
                              </w:r>
                            </w:p>
                          </w:txbxContent>
                        </wps:txbx>
                        <wps:bodyPr upright="1"/>
                      </wps:wsp>
                      <wps:wsp>
                        <wps:cNvPr id="12" name="文本框 12"/>
                        <wps:cNvSpPr txBox="1"/>
                        <wps:spPr>
                          <a:xfrm>
                            <a:off x="9144" y="551417"/>
                            <a:ext cx="1739" cy="476"/>
                          </a:xfrm>
                          <a:prstGeom prst="rect">
                            <a:avLst/>
                          </a:prstGeom>
                          <a:solidFill>
                            <a:srgbClr val="FFFFFF"/>
                          </a:solidFill>
                          <a:ln w="6350">
                            <a:noFill/>
                          </a:ln>
                        </wps:spPr>
                        <wps:txbx>
                          <w:txbxContent>
                            <w:p w14:paraId="33203EA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应急处置</w:t>
                              </w:r>
                            </w:p>
                          </w:txbxContent>
                        </wps:txbx>
                        <wps:bodyPr upright="1"/>
                      </wps:wsp>
                      <wps:wsp>
                        <wps:cNvPr id="13" name="肘形连接符 13"/>
                        <wps:cNvCnPr>
                          <a:stCxn id="6" idx="0"/>
                          <a:endCxn id="3" idx="1"/>
                        </wps:cNvCnPr>
                        <wps:spPr>
                          <a:xfrm rot="-5400000">
                            <a:off x="3585" y="551582"/>
                            <a:ext cx="2716" cy="2173"/>
                          </a:xfrm>
                          <a:prstGeom prst="bentConnector2">
                            <a:avLst/>
                          </a:prstGeom>
                          <a:ln w="9525" cap="flat" cmpd="sng">
                            <a:solidFill>
                              <a:srgbClr val="000000"/>
                            </a:solidFill>
                            <a:prstDash val="solid"/>
                            <a:miter/>
                            <a:headEnd type="none" w="med" len="med"/>
                            <a:tailEnd type="arrow" w="med" len="med"/>
                          </a:ln>
                        </wps:spPr>
                        <wps:bodyPr/>
                      </wps:wsp>
                      <wps:wsp>
                        <wps:cNvPr id="14" name="直接连接符 14"/>
                        <wps:cNvSpPr/>
                        <wps:spPr>
                          <a:xfrm flipH="1">
                            <a:off x="7455" y="554805"/>
                            <a:ext cx="15" cy="780"/>
                          </a:xfrm>
                          <a:prstGeom prst="line">
                            <a:avLst/>
                          </a:prstGeom>
                          <a:ln w="9525" cap="flat" cmpd="sng">
                            <a:solidFill>
                              <a:srgbClr val="000000"/>
                            </a:solidFill>
                            <a:prstDash val="solid"/>
                            <a:headEnd type="none" w="med" len="med"/>
                            <a:tailEnd type="arrow" w="med" len="med"/>
                          </a:ln>
                        </wps:spPr>
                        <wps:bodyPr upright="1"/>
                      </wps:wsp>
                      <wps:wsp>
                        <wps:cNvPr id="15" name="肘形连接符 15"/>
                        <wps:cNvCnPr>
                          <a:stCxn id="11" idx="2"/>
                          <a:endCxn id="4" idx="0"/>
                        </wps:cNvCnPr>
                        <wps:spPr>
                          <a:xfrm rot="5400000">
                            <a:off x="8917" y="553536"/>
                            <a:ext cx="794" cy="3346"/>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6" name="肘形连接符 16"/>
                        <wps:cNvCnPr>
                          <a:stCxn id="11" idx="0"/>
                          <a:endCxn id="3" idx="3"/>
                        </wps:cNvCnPr>
                        <wps:spPr>
                          <a:xfrm rot="-5400000" flipV="1">
                            <a:off x="8571" y="551661"/>
                            <a:ext cx="2716" cy="2116"/>
                          </a:xfrm>
                          <a:prstGeom prst="bentConnector2">
                            <a:avLst/>
                          </a:prstGeom>
                          <a:ln w="9525" cap="flat" cmpd="sng">
                            <a:solidFill>
                              <a:srgbClr val="000000"/>
                            </a:solidFill>
                            <a:prstDash val="solid"/>
                            <a:miter/>
                            <a:headEnd type="none" w="med" len="med"/>
                            <a:tailEnd type="arrow" w="med" len="med"/>
                          </a:ln>
                        </wps:spPr>
                        <wps:bodyPr/>
                      </wps:wsp>
                    </wpg:wgp>
                  </a:graphicData>
                </a:graphic>
              </wp:anchor>
            </w:drawing>
          </mc:Choice>
          <mc:Fallback>
            <w:pict>
              <v:group id="_x0000_s1026" o:spid="_x0000_s1026" o:spt="203" style="position:absolute;left:0pt;margin-left:-0.15pt;margin-top:17.4pt;height:267.35pt;width:420.15pt;z-index:251665408;mso-width-relative:page;mso-height-relative:page;" coordorigin="3303,550993" coordsize="8403,5347" o:gfxdata="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AAAAAGRycy9QSwECFAAUAAAACACHTuJAQLdKv9kAAAAIAQAA&#10;DwAAAAAAAAABACAAAAAiAAAAZHJzL2Rvd25yZXYueG1sUEsBAhQAFAAAAAgAh07iQF512TfhBQAA&#10;XiUAAA4AAAAAAAAAAQAgAAAAKAEAAGRycy9lMm9Eb2MueG1sUEsFBgAAAAAGAAYAWQEAAHsJAAAA&#10;AA==&#10;">
                <o:lock v:ext="edit" aspectratio="f"/>
                <v:shape id="_x0000_s1026" o:spid="_x0000_s1026" o:spt="202" type="#_x0000_t202" style="position:absolute;left:9658;top:553636;height:734;width:706;" fillcolor="#FFFFFF" filled="t" stroked="f" coordsize="21600,21600" o:gfxdata="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Gk08f+zAAAA2g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14:paraId="336A4EF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sz w:val="18"/>
                            <w:szCs w:val="18"/>
                            <w:lang w:val="en-US" w:eastAsia="zh-CN"/>
                          </w:rPr>
                        </w:pPr>
                        <w:r>
                          <w:rPr>
                            <w:rFonts w:hint="eastAsia"/>
                            <w:sz w:val="18"/>
                            <w:szCs w:val="18"/>
                            <w:lang w:val="en-US" w:eastAsia="zh-CN"/>
                          </w:rPr>
                          <w:t>一般失控</w:t>
                        </w:r>
                      </w:p>
                    </w:txbxContent>
                  </v:textbox>
                </v:shape>
                <v:shape id="_x0000_s1026" o:spid="_x0000_s1026" o:spt="202" type="#_x0000_t202" style="position:absolute;left:4523;top:553745;height:629;width:722;" fillcolor="#FFFFFF" filled="t" stroked="f" coordsize="21600,21600" o:gfxdata="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eZviLUAAADa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14:paraId="4E2A078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sz w:val="18"/>
                            <w:szCs w:val="18"/>
                            <w:lang w:val="en-US" w:eastAsia="zh-CN"/>
                          </w:rPr>
                        </w:pPr>
                        <w:r>
                          <w:rPr>
                            <w:rFonts w:hint="eastAsia"/>
                            <w:sz w:val="18"/>
                            <w:szCs w:val="18"/>
                            <w:lang w:val="en-US" w:eastAsia="zh-CN"/>
                          </w:rPr>
                          <w:t>一般受控</w:t>
                        </w:r>
                      </w:p>
                    </w:txbxContent>
                  </v:textbox>
                </v:shape>
                <v:shape id="_x0000_s1026" o:spid="_x0000_s1026" o:spt="202" type="#_x0000_t202" style="position:absolute;left:6081;top:550993;height:735;width:2790;" fillcolor="#FFFFFF"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784B3DA1">
                        <w:pPr>
                          <w:ind w:left="0" w:leftChars="0" w:firstLine="0" w:firstLineChars="0"/>
                          <w:jc w:val="center"/>
                          <w:rPr>
                            <w:rFonts w:hint="default"/>
                            <w:lang w:val="en-US" w:eastAsia="zh-CN"/>
                          </w:rPr>
                        </w:pPr>
                        <w:r>
                          <w:rPr>
                            <w:rFonts w:hint="eastAsia"/>
                            <w:lang w:val="en-US" w:eastAsia="zh-CN"/>
                          </w:rPr>
                          <w:t>城镇燃气事故</w:t>
                        </w:r>
                      </w:p>
                    </w:txbxContent>
                  </v:textbox>
                </v:shape>
                <v:shape id="_x0000_s1026" o:spid="_x0000_s1026" o:spt="202" type="#_x0000_t202" style="position:absolute;left:5012;top:552523;height:735;width:4930;" fillcolor="#FFFFFF" filled="t" stroked="t" coordsize="21600,21600" o:gfxdata="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5I08vQAA&#10;ANo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14:paraId="4DCCB71C">
                        <w:pPr>
                          <w:ind w:left="0" w:leftChars="0" w:firstLine="0" w:firstLineChars="0"/>
                          <w:jc w:val="center"/>
                          <w:rPr>
                            <w:rFonts w:hint="default"/>
                            <w:lang w:val="en-US" w:eastAsia="zh-CN"/>
                          </w:rPr>
                        </w:pPr>
                        <w:r>
                          <w:rPr>
                            <w:rFonts w:hint="eastAsia"/>
                            <w:lang w:val="en-US" w:eastAsia="zh-CN"/>
                          </w:rPr>
                          <w:t>事发市县（区）先期处置、立即报告</w:t>
                        </w:r>
                      </w:p>
                    </w:txbxContent>
                  </v:textbox>
                </v:shape>
                <v:shape id="_x0000_s1026" o:spid="_x0000_s1026" o:spt="202" type="#_x0000_t202" style="position:absolute;left:5187;top:554068;height:735;width:4568;" fillcolor="#FFFFFF"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0C238266">
                        <w:pPr>
                          <w:ind w:left="0" w:leftChars="0" w:firstLine="0" w:firstLineChars="0"/>
                          <w:jc w:val="center"/>
                          <w:rPr>
                            <w:rFonts w:hint="default"/>
                            <w:lang w:val="en-US" w:eastAsia="zh-CN"/>
                          </w:rPr>
                        </w:pPr>
                        <w:r>
                          <w:rPr>
                            <w:rFonts w:hint="eastAsia"/>
                            <w:lang w:val="en-US" w:eastAsia="zh-CN"/>
                          </w:rPr>
                          <w:t>市燃气事故应急指挥部办公室</w:t>
                        </w:r>
                      </w:p>
                      <w:p w14:paraId="648DBF71">
                        <w:pPr>
                          <w:jc w:val="center"/>
                          <w:rPr>
                            <w:rFonts w:hint="default"/>
                            <w:lang w:val="en-US" w:eastAsia="zh-CN"/>
                          </w:rPr>
                        </w:pPr>
                      </w:p>
                    </w:txbxContent>
                  </v:textbox>
                </v:shape>
                <v:shape id="_x0000_s1026" o:spid="_x0000_s1026" o:spt="202" type="#_x0000_t202" style="position:absolute;left:3303;top:554077;height:735;width:1209;" filled="f" stroked="t" coordsize="21600,21600" o:gfxdata="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lXs74A&#10;AADa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textbox>
                    <w:txbxContent>
                      <w:p w14:paraId="0D23F5FE">
                        <w:pPr>
                          <w:ind w:left="0" w:leftChars="0" w:firstLine="0" w:firstLineChars="0"/>
                          <w:jc w:val="center"/>
                          <w:rPr>
                            <w:rFonts w:hint="default"/>
                            <w:lang w:val="en-US" w:eastAsia="zh-CN"/>
                          </w:rPr>
                        </w:pPr>
                        <w:r>
                          <w:rPr>
                            <w:rFonts w:hint="eastAsia"/>
                            <w:lang w:val="en-US" w:eastAsia="zh-CN"/>
                          </w:rPr>
                          <w:t>预警</w:t>
                        </w:r>
                      </w:p>
                    </w:txbxContent>
                  </v:textbox>
                </v:shape>
                <v:shape id="_x0000_s1026" o:spid="_x0000_s1026" o:spt="32" type="#_x0000_t32" style="position:absolute;left:7476;top:551728;height:795;width:0;" filled="f" stroked="t" coordsize="21600,21600" o:gfxdata="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id1TvQAA&#10;ANo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7476;top:553258;height:810;width:0;" filled="f" stroked="t" coordsize="21600,21600" o:gfxdata="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QWSSG2AAAA2gAAAA8A&#10;AAAAAAAAAQAgAAAAIgAAAGRycy9kb3ducmV2LnhtbFBLAQIUABQAAAAIAIdO4kAzLwWeOwAAADkA&#10;AAAQAAAAAAAAAAEAIAAAAAUBAABkcnMvc2hhcGV4bWwueG1sUEsFBgAAAAAGAAYAWwEAAK8DAAAA&#10;AA==&#10;">
                  <v:fill on="f" focussize="0,0"/>
                  <v:stroke weight="0.5pt" color="#000000" joinstyle="miter" endarrow="open"/>
                  <v:imagedata o:title=""/>
                  <o:lock v:ext="edit" aspectratio="f"/>
                </v:shape>
                <v:shape id="_x0000_s1026" o:spid="_x0000_s1026" o:spt="202" type="#_x0000_t202" style="position:absolute;left:3971;top:551839;height:1512;width:676;" fillcolor="#FFFFFF" filled="t" stroked="f" coordsize="21600,21600" o:gfxdata="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Qv35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280BBD2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sz w:val="21"/>
                            <w:szCs w:val="21"/>
                            <w:lang w:val="en-US" w:eastAsia="zh-CN"/>
                          </w:rPr>
                        </w:pPr>
                        <w:r>
                          <w:rPr>
                            <w:rFonts w:hint="eastAsia" w:ascii="Times New Roman" w:hAnsi="Times New Roman" w:eastAsia="宋体" w:cs="Times New Roman"/>
                            <w:sz w:val="28"/>
                            <w:szCs w:val="28"/>
                            <w:lang w:val="en-US" w:eastAsia="zh-CN"/>
                          </w:rPr>
                          <w:t>关</w:t>
                        </w:r>
                        <w:r>
                          <w:rPr>
                            <w:rFonts w:hint="eastAsia"/>
                            <w:sz w:val="28"/>
                            <w:szCs w:val="28"/>
                            <w:lang w:val="en-US" w:eastAsia="zh-CN"/>
                          </w:rPr>
                          <w:t>注事态</w:t>
                        </w:r>
                      </w:p>
                    </w:txbxContent>
                  </v:textbox>
                </v:shape>
                <v:shape id="_x0000_s1026" o:spid="_x0000_s1026" o:spt="202" type="#_x0000_t202" style="position:absolute;left:6143;top:555606;height:735;width:2996;" fillcolor="#FFFFFF" filled="t" stroked="t" coordsize="21600,21600" o:gfxdata="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cIlDa/&#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2D1099BE">
                        <w:pPr>
                          <w:ind w:left="0" w:leftChars="0" w:firstLine="0" w:firstLineChars="0"/>
                          <w:jc w:val="center"/>
                          <w:rPr>
                            <w:rFonts w:hint="default"/>
                            <w:lang w:val="en-US" w:eastAsia="zh-CN"/>
                          </w:rPr>
                        </w:pPr>
                        <w:r>
                          <w:rPr>
                            <w:rFonts w:hint="eastAsia"/>
                            <w:lang w:val="en-US" w:eastAsia="zh-CN"/>
                          </w:rPr>
                          <w:t>市燃气应急指挥部</w:t>
                        </w:r>
                      </w:p>
                    </w:txbxContent>
                  </v:textbox>
                </v:shape>
                <v:shape id="_x0000_s1026" o:spid="_x0000_s1026" o:spt="202" type="#_x0000_t202" style="position:absolute;left:10266;top:554077;height:735;width:1441;" fillcolor="#FFFFFF"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6ED5C322">
                        <w:pPr>
                          <w:ind w:left="0" w:leftChars="0" w:firstLine="0" w:firstLineChars="0"/>
                          <w:jc w:val="both"/>
                          <w:rPr>
                            <w:rFonts w:hint="default"/>
                            <w:lang w:val="en-US" w:eastAsia="zh-CN"/>
                          </w:rPr>
                        </w:pPr>
                        <w:r>
                          <w:rPr>
                            <w:rFonts w:hint="eastAsia"/>
                            <w:lang w:val="en-US" w:eastAsia="zh-CN"/>
                          </w:rPr>
                          <w:t>应急响应</w:t>
                        </w:r>
                      </w:p>
                    </w:txbxContent>
                  </v:textbox>
                </v:shape>
                <v:shape id="_x0000_s1026" o:spid="_x0000_s1026" o:spt="202" type="#_x0000_t202" style="position:absolute;left:9144;top:551417;height:476;width:1739;" fillcolor="#FFFFFF" filled="t" stroked="f" coordsize="21600,21600" o:gfxdata="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kLpFa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33203EA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应急处置</w:t>
                        </w:r>
                      </w:p>
                    </w:txbxContent>
                  </v:textbox>
                </v:shape>
                <v:shape id="_x0000_s1026" o:spid="_x0000_s1026" o:spt="33" type="#_x0000_t33" style="position:absolute;left:3585;top:551582;height:2173;width:2716;rotation:-5898240f;" filled="f" stroked="t" coordsize="21600,21600" o:gfxdata="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bgHbsAAADb&#10;AAAADwAAAAAAAAABACAAAAAiAAAAZHJzL2Rvd25yZXYueG1sUEsBAhQAFAAAAAgAh07iQDMvBZ47&#10;AAAAOQAAABAAAAAAAAAAAQAgAAAACgEAAGRycy9zaGFwZXhtbC54bWxQSwUGAAAAAAYABgBbAQAA&#10;tAMAAAAA&#10;">
                  <v:fill on="f" focussize="0,0"/>
                  <v:stroke color="#000000" joinstyle="miter" endarrow="open"/>
                  <v:imagedata o:title=""/>
                  <o:lock v:ext="edit" aspectratio="f"/>
                </v:shape>
                <v:line id="_x0000_s1026" o:spid="_x0000_s1026" o:spt="20" style="position:absolute;left:7455;top:554805;flip:x;height:780;width:15;" filled="f" stroked="t" coordsize="21600,21600" o:gfxdata="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gbL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shape id="_x0000_s1026" o:spid="_x0000_s1026" o:spt="34" type="#_x0000_t34" style="position:absolute;left:8917;top:553536;height:3346;width:794;rotation:5898240f;" filled="f" stroked="t" coordsize="21600,21600" o:gfxdata="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oZiMugAAANsA&#10;AAAPAAAAAAAAAAEAIAAAACIAAABkcnMvZG93bnJldi54bWxQSwECFAAUAAAACACHTuJAMy8FnjsA&#10;AAA5AAAAEAAAAAAAAAABACAAAAAJAQAAZHJzL3NoYXBleG1sLnhtbFBLBQYAAAAABgAGAFsBAACz&#10;AwAAAAA=&#10;" adj="10800">
                  <v:fill on="f" focussize="0,0"/>
                  <v:stroke color="#000000" joinstyle="miter" endarrow="open"/>
                  <v:imagedata o:title=""/>
                  <o:lock v:ext="edit" aspectratio="f"/>
                </v:shape>
                <v:shape id="_x0000_s1026" o:spid="_x0000_s1026" o:spt="33" type="#_x0000_t33" style="position:absolute;left:8571;top:551661;flip:y;height:2116;width:2716;rotation:5898240f;" filled="f" stroked="t" coordsize="21600,21600" o:gfxdata="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01prsAAADb&#10;AAAADwAAAAAAAAABACAAAAAiAAAAZHJzL2Rvd25yZXYueG1sUEsBAhQAFAAAAAgAh07iQDMvBZ47&#10;AAAAOQAAABAAAAAAAAAAAQAgAAAACgEAAGRycy9zaGFwZXhtbC54bWxQSwUGAAAAAAYABgBbAQAA&#10;tAMAAAAA&#10;">
                  <v:fill on="f" focussize="0,0"/>
                  <v:stroke color="#000000" joinstyle="miter" endarrow="open"/>
                  <v:imagedata o:title=""/>
                  <o:lock v:ext="edit" aspectratio="f"/>
                </v:shape>
              </v:group>
            </w:pict>
          </mc:Fallback>
        </mc:AlternateContent>
      </w:r>
      <w:r>
        <w:rPr>
          <w:rFonts w:hint="default" w:ascii="Times New Roman" w:hAnsi="Times New Roman" w:cs="Times New Roman"/>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4120515</wp:posOffset>
                </wp:positionH>
                <wp:positionV relativeFrom="paragraph">
                  <wp:posOffset>2395855</wp:posOffset>
                </wp:positionV>
                <wp:extent cx="295275" cy="635"/>
                <wp:effectExtent l="0" t="48895" r="9525" b="64770"/>
                <wp:wrapNone/>
                <wp:docPr id="19" name="直接连接符 19"/>
                <wp:cNvGraphicFramePr/>
                <a:graphic xmlns:a="http://schemas.openxmlformats.org/drawingml/2006/main">
                  <a:graphicData uri="http://schemas.microsoft.com/office/word/2010/wordprocessingShape">
                    <wps:wsp>
                      <wps:cNvSpPr/>
                      <wps:spPr>
                        <a:xfrm flipV="1">
                          <a:off x="0" y="0"/>
                          <a:ext cx="29527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324.45pt;margin-top:188.65pt;height:0.05pt;width:23.25pt;z-index:251663360;mso-width-relative:page;mso-height-relative:page;" fillcolor="#FFFFFF" filled="t" stroked="t" coordsize="21600,21600" o:gfxdata="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2DZmHaAAAACwEAAA8AAAAAAAAAAQAgAAAAIgAAAGRycy9k&#10;b3ducmV2LnhtbFBLAQIUABQAAAAIAIdO4kCYCZeCAAIAAPIDAAAOAAAAAAAAAAEAIAAAACkBAABk&#10;cnMvZTJvRG9jLnhtbFBLBQYAAAAABgAGAFkBAACbBQAAAAA=&#10;">
                <v:path arrowok="t"/>
                <v:fill on="t" focussize="0,0"/>
                <v:stroke endarrow="open"/>
                <v:imagedata o:title=""/>
                <o:lock v:ext="edit" aspectratio="f"/>
              </v:line>
            </w:pict>
          </mc:Fallback>
        </mc:AlternateContent>
      </w:r>
      <w:r>
        <w:rPr>
          <w:rFonts w:hint="default" w:ascii="Times New Roman" w:hAnsi="Times New Roman" w:cs="Times New Roman"/>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767715</wp:posOffset>
                </wp:positionH>
                <wp:positionV relativeFrom="paragraph">
                  <wp:posOffset>2424430</wp:posOffset>
                </wp:positionV>
                <wp:extent cx="419100" cy="9525"/>
                <wp:effectExtent l="0" t="41275" r="0" b="63500"/>
                <wp:wrapNone/>
                <wp:docPr id="20" name="直接连接符 20"/>
                <wp:cNvGraphicFramePr/>
                <a:graphic xmlns:a="http://schemas.openxmlformats.org/drawingml/2006/main">
                  <a:graphicData uri="http://schemas.microsoft.com/office/word/2010/wordprocessingShape">
                    <wps:wsp>
                      <wps:cNvSpPr/>
                      <wps:spPr>
                        <a:xfrm flipH="1">
                          <a:off x="0" y="0"/>
                          <a:ext cx="419100"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60.45pt;margin-top:190.9pt;height:0.75pt;width:33pt;z-index:251664384;mso-width-relative:page;mso-height-relative:page;" fillcolor="#FFFFFF" filled="t" stroked="t" coordsize="21600,21600" o:gfxdata="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lTO2AAAAAsBAAAPAAAAAAAAAAEAIAAAACIAAABkcnMvZG93&#10;bnJldi54bWxQSwECFAAUAAAACACHTuJAYiou/gACAADzAwAADgAAAAAAAAABACAAAAAnAQAAZHJz&#10;L2Uyb0RvYy54bWxQSwUGAAAAAAYABgBZAQAAmQUAAAAA&#10;">
                <v:path arrowok="t"/>
                <v:fill on="t" focussize="0,0"/>
                <v:stroke endarrow="open"/>
                <v:imagedata o:title=""/>
                <o:lock v:ext="edit" aspectratio="f"/>
              </v:line>
            </w:pict>
          </mc:Fallback>
        </mc:AlternateContent>
      </w:r>
      <w:r>
        <w:rPr>
          <w:rFonts w:hint="default" w:ascii="Times New Roman" w:hAnsi="Times New Roman" w:cs="Times New Roman"/>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2100580</wp:posOffset>
                </wp:positionH>
                <wp:positionV relativeFrom="paragraph">
                  <wp:posOffset>2764790</wp:posOffset>
                </wp:positionV>
                <wp:extent cx="439420" cy="267970"/>
                <wp:effectExtent l="0" t="0" r="17780" b="17780"/>
                <wp:wrapNone/>
                <wp:docPr id="21" name="文本框 21"/>
                <wp:cNvGraphicFramePr/>
                <a:graphic xmlns:a="http://schemas.openxmlformats.org/drawingml/2006/main">
                  <a:graphicData uri="http://schemas.microsoft.com/office/word/2010/wordprocessingShape">
                    <wps:wsp>
                      <wps:cNvSpPr txBox="1"/>
                      <wps:spPr>
                        <a:xfrm>
                          <a:off x="0" y="0"/>
                          <a:ext cx="439420" cy="267970"/>
                        </a:xfrm>
                        <a:prstGeom prst="rect">
                          <a:avLst/>
                        </a:prstGeom>
                        <a:solidFill>
                          <a:srgbClr val="FFFFFF"/>
                        </a:solidFill>
                        <a:ln w="6350">
                          <a:noFill/>
                        </a:ln>
                      </wps:spPr>
                      <wps:txbx>
                        <w:txbxContent>
                          <w:p w14:paraId="5EC88FB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sz w:val="18"/>
                                <w:szCs w:val="18"/>
                                <w:lang w:val="en-US" w:eastAsia="zh-CN"/>
                              </w:rPr>
                            </w:pPr>
                            <w:r>
                              <w:rPr>
                                <w:rFonts w:hint="eastAsia"/>
                                <w:sz w:val="18"/>
                                <w:szCs w:val="18"/>
                                <w:lang w:val="en-US" w:eastAsia="zh-CN"/>
                              </w:rPr>
                              <w:t>上报</w:t>
                            </w:r>
                          </w:p>
                        </w:txbxContent>
                      </wps:txbx>
                      <wps:bodyPr upright="1"/>
                    </wps:wsp>
                  </a:graphicData>
                </a:graphic>
              </wp:anchor>
            </w:drawing>
          </mc:Choice>
          <mc:Fallback>
            <w:pict>
              <v:shape id="_x0000_s1026" o:spid="_x0000_s1026" o:spt="202" type="#_x0000_t202" style="position:absolute;left:0pt;margin-left:165.4pt;margin-top:217.7pt;height:21.1pt;width:34.6pt;z-index:251662336;mso-width-relative:page;mso-height-relative:page;" fillcolor="#FFFFFF" filled="t" stroked="f" coordsize="21600,21600" o:gfxdata="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wRA/PWAAAACwEAAA8AAAAAAAAAAQAgAAAAIgAAAGRycy9k&#10;b3ducmV2LnhtbFBLAQIUABQAAAAIAIdO4kDtnNQ7ywEAAIEDAAAOAAAAAAAAAAEAIAAAACUBAABk&#10;cnMvZTJvRG9jLnhtbFBLBQYAAAAABgAGAFkBAABiBQAAAAA=&#10;">
                <v:path/>
                <v:fill on="t" color2="#FFFFFF" focussize="0,0"/>
                <v:stroke on="f" weight="0.5pt"/>
                <v:imagedata o:title=""/>
                <o:lock v:ext="edit" aspectratio="f"/>
                <v:textbox>
                  <w:txbxContent>
                    <w:p w14:paraId="5EC88FB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sz w:val="18"/>
                          <w:szCs w:val="18"/>
                          <w:lang w:val="en-US" w:eastAsia="zh-CN"/>
                        </w:rPr>
                      </w:pPr>
                      <w:r>
                        <w:rPr>
                          <w:rFonts w:hint="eastAsia"/>
                          <w:sz w:val="18"/>
                          <w:szCs w:val="18"/>
                          <w:lang w:val="en-US" w:eastAsia="zh-CN"/>
                        </w:rPr>
                        <w:t>上报</w:t>
                      </w:r>
                    </w:p>
                  </w:txbxContent>
                </v:textbox>
              </v:shape>
            </w:pict>
          </mc:Fallback>
        </mc:AlternateContent>
      </w:r>
      <w:r>
        <w:rPr>
          <w:rFonts w:hint="default" w:ascii="Times New Roman" w:hAnsi="Times New Roman" w:cs="Times New Roman"/>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3415030</wp:posOffset>
                </wp:positionH>
                <wp:positionV relativeFrom="paragraph">
                  <wp:posOffset>2660015</wp:posOffset>
                </wp:positionV>
                <wp:extent cx="439420" cy="267970"/>
                <wp:effectExtent l="0" t="0" r="17780" b="17780"/>
                <wp:wrapNone/>
                <wp:docPr id="22" name="文本框 22"/>
                <wp:cNvGraphicFramePr/>
                <a:graphic xmlns:a="http://schemas.openxmlformats.org/drawingml/2006/main">
                  <a:graphicData uri="http://schemas.microsoft.com/office/word/2010/wordprocessingShape">
                    <wps:wsp>
                      <wps:cNvSpPr txBox="1"/>
                      <wps:spPr>
                        <a:xfrm>
                          <a:off x="0" y="0"/>
                          <a:ext cx="439420" cy="267970"/>
                        </a:xfrm>
                        <a:prstGeom prst="rect">
                          <a:avLst/>
                        </a:prstGeom>
                        <a:solidFill>
                          <a:srgbClr val="FFFFFF"/>
                        </a:solidFill>
                        <a:ln w="6350">
                          <a:noFill/>
                        </a:ln>
                      </wps:spPr>
                      <wps:txbx>
                        <w:txbxContent>
                          <w:p w14:paraId="54408C6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sz w:val="18"/>
                                <w:szCs w:val="18"/>
                                <w:lang w:val="en-US" w:eastAsia="zh-CN"/>
                              </w:rPr>
                            </w:pPr>
                            <w:r>
                              <w:rPr>
                                <w:rFonts w:hint="eastAsia"/>
                                <w:sz w:val="18"/>
                                <w:szCs w:val="18"/>
                                <w:lang w:val="en-US" w:eastAsia="zh-CN"/>
                              </w:rPr>
                              <w:t>上报</w:t>
                            </w:r>
                          </w:p>
                        </w:txbxContent>
                      </wps:txbx>
                      <wps:bodyPr upright="1"/>
                    </wps:wsp>
                  </a:graphicData>
                </a:graphic>
              </wp:anchor>
            </w:drawing>
          </mc:Choice>
          <mc:Fallback>
            <w:pict>
              <v:shape id="_x0000_s1026" o:spid="_x0000_s1026" o:spt="202" type="#_x0000_t202" style="position:absolute;left:0pt;margin-left:268.9pt;margin-top:209.45pt;height:21.1pt;width:34.6pt;z-index:251661312;mso-width-relative:page;mso-height-relative:page;" fillcolor="#FFFFFF" filled="t" stroked="f" coordsize="21600,21600" o:gfxdata="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KFD9PWAAAACwEAAA8AAAAAAAAAAQAgAAAAIgAAAGRycy9k&#10;b3ducmV2LnhtbFBLAQIUABQAAAAIAIdO4kDCfDFIywEAAIEDAAAOAAAAAAAAAAEAIAAAACUBAABk&#10;cnMvZTJvRG9jLnhtbFBLBQYAAAAABgAGAFkBAABiBQAAAAA=&#10;">
                <v:path/>
                <v:fill on="t" color2="#FFFFFF" focussize="0,0"/>
                <v:stroke on="f" weight="0.5pt"/>
                <v:imagedata o:title=""/>
                <o:lock v:ext="edit" aspectratio="f"/>
                <v:textbox>
                  <w:txbxContent>
                    <w:p w14:paraId="54408C6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sz w:val="18"/>
                          <w:szCs w:val="18"/>
                          <w:lang w:val="en-US" w:eastAsia="zh-CN"/>
                        </w:rPr>
                      </w:pPr>
                      <w:r>
                        <w:rPr>
                          <w:rFonts w:hint="eastAsia"/>
                          <w:sz w:val="18"/>
                          <w:szCs w:val="18"/>
                          <w:lang w:val="en-US" w:eastAsia="zh-CN"/>
                        </w:rPr>
                        <w:t>上报</w:t>
                      </w:r>
                    </w:p>
                  </w:txbxContent>
                </v:textbox>
              </v:shape>
            </w:pict>
          </mc:Fallback>
        </mc:AlternateContent>
      </w:r>
      <w:r>
        <w:rPr>
          <w:rFonts w:hint="default" w:ascii="Times New Roman" w:hAnsi="Times New Roman" w:cs="Times New Roman"/>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2731770</wp:posOffset>
                </wp:positionH>
                <wp:positionV relativeFrom="paragraph">
                  <wp:posOffset>1818005</wp:posOffset>
                </wp:positionV>
                <wp:extent cx="439420" cy="267970"/>
                <wp:effectExtent l="0" t="0" r="17780" b="17780"/>
                <wp:wrapNone/>
                <wp:docPr id="23" name="文本框 23"/>
                <wp:cNvGraphicFramePr/>
                <a:graphic xmlns:a="http://schemas.openxmlformats.org/drawingml/2006/main">
                  <a:graphicData uri="http://schemas.microsoft.com/office/word/2010/wordprocessingShape">
                    <wps:wsp>
                      <wps:cNvSpPr txBox="1"/>
                      <wps:spPr>
                        <a:xfrm>
                          <a:off x="0" y="0"/>
                          <a:ext cx="439420" cy="267970"/>
                        </a:xfrm>
                        <a:prstGeom prst="rect">
                          <a:avLst/>
                        </a:prstGeom>
                        <a:solidFill>
                          <a:srgbClr val="FFFFFF"/>
                        </a:solidFill>
                        <a:ln w="6350">
                          <a:noFill/>
                        </a:ln>
                      </wps:spPr>
                      <wps:txbx>
                        <w:txbxContent>
                          <w:p w14:paraId="29F6493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sz w:val="18"/>
                                <w:szCs w:val="18"/>
                                <w:lang w:val="en-US" w:eastAsia="zh-CN"/>
                              </w:rPr>
                            </w:pPr>
                            <w:r>
                              <w:rPr>
                                <w:rFonts w:hint="eastAsia"/>
                                <w:sz w:val="18"/>
                                <w:szCs w:val="18"/>
                                <w:lang w:val="en-US" w:eastAsia="zh-CN"/>
                              </w:rPr>
                              <w:t>续报</w:t>
                            </w:r>
                          </w:p>
                        </w:txbxContent>
                      </wps:txbx>
                      <wps:bodyPr upright="1"/>
                    </wps:wsp>
                  </a:graphicData>
                </a:graphic>
              </wp:anchor>
            </w:drawing>
          </mc:Choice>
          <mc:Fallback>
            <w:pict>
              <v:shape id="_x0000_s1026" o:spid="_x0000_s1026" o:spt="202" type="#_x0000_t202" style="position:absolute;left:0pt;margin-left:215.1pt;margin-top:143.15pt;height:21.1pt;width:34.6pt;z-index:251660288;mso-width-relative:page;mso-height-relative:page;" fillcolor="#FFFFFF" filled="t" stroked="f" coordsize="21600,21600" o:gfxdata="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Lp5A1wAAAAsBAAAPAAAAAAAAAAEAIAAAACIAAABkcnMv&#10;ZG93bnJldi54bWxQSwECFAAUAAAACACHTuJAJyOSZssBAACBAwAADgAAAAAAAAABACAAAAAmAQAA&#10;ZHJzL2Uyb0RvYy54bWxQSwUGAAAAAAYABgBZAQAAYwUAAAAA&#10;">
                <v:path/>
                <v:fill on="t" color2="#FFFFFF" focussize="0,0"/>
                <v:stroke on="f" weight="0.5pt"/>
                <v:imagedata o:title=""/>
                <o:lock v:ext="edit" aspectratio="f"/>
                <v:textbox>
                  <w:txbxContent>
                    <w:p w14:paraId="29F6493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sz w:val="18"/>
                          <w:szCs w:val="18"/>
                          <w:lang w:val="en-US" w:eastAsia="zh-CN"/>
                        </w:rPr>
                      </w:pPr>
                      <w:r>
                        <w:rPr>
                          <w:rFonts w:hint="eastAsia"/>
                          <w:sz w:val="18"/>
                          <w:szCs w:val="18"/>
                          <w:lang w:val="en-US" w:eastAsia="zh-CN"/>
                        </w:rPr>
                        <w:t>续报</w:t>
                      </w:r>
                    </w:p>
                  </w:txbxContent>
                </v:textbox>
              </v:shape>
            </w:pict>
          </mc:Fallback>
        </mc:AlternateContent>
      </w:r>
      <w:r>
        <w:rPr>
          <w:rFonts w:hint="default" w:ascii="Times New Roman" w:hAnsi="Times New Roman" w:cs="Times New Roman"/>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2167890</wp:posOffset>
                </wp:positionH>
                <wp:positionV relativeFrom="paragraph">
                  <wp:posOffset>1802765</wp:posOffset>
                </wp:positionV>
                <wp:extent cx="439420" cy="267970"/>
                <wp:effectExtent l="0" t="0" r="17780" b="17780"/>
                <wp:wrapNone/>
                <wp:docPr id="24" name="文本框 24"/>
                <wp:cNvGraphicFramePr/>
                <a:graphic xmlns:a="http://schemas.openxmlformats.org/drawingml/2006/main">
                  <a:graphicData uri="http://schemas.microsoft.com/office/word/2010/wordprocessingShape">
                    <wps:wsp>
                      <wps:cNvSpPr txBox="1"/>
                      <wps:spPr>
                        <a:xfrm>
                          <a:off x="0" y="0"/>
                          <a:ext cx="439420" cy="267970"/>
                        </a:xfrm>
                        <a:prstGeom prst="rect">
                          <a:avLst/>
                        </a:prstGeom>
                        <a:solidFill>
                          <a:srgbClr val="FFFFFF"/>
                        </a:solidFill>
                        <a:ln w="6350">
                          <a:noFill/>
                        </a:ln>
                      </wps:spPr>
                      <wps:txbx>
                        <w:txbxContent>
                          <w:p w14:paraId="277F3C5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sz w:val="18"/>
                                <w:szCs w:val="18"/>
                                <w:lang w:val="en-US" w:eastAsia="zh-CN"/>
                              </w:rPr>
                            </w:pPr>
                            <w:r>
                              <w:rPr>
                                <w:rFonts w:hint="eastAsia"/>
                                <w:sz w:val="18"/>
                                <w:szCs w:val="18"/>
                                <w:lang w:val="en-US" w:eastAsia="zh-CN"/>
                              </w:rPr>
                              <w:t>上报</w:t>
                            </w:r>
                          </w:p>
                        </w:txbxContent>
                      </wps:txbx>
                      <wps:bodyPr upright="1"/>
                    </wps:wsp>
                  </a:graphicData>
                </a:graphic>
              </wp:anchor>
            </w:drawing>
          </mc:Choice>
          <mc:Fallback>
            <w:pict>
              <v:shape id="_x0000_s1026" o:spid="_x0000_s1026" o:spt="202" type="#_x0000_t202" style="position:absolute;left:0pt;margin-left:170.7pt;margin-top:141.95pt;height:21.1pt;width:34.6pt;z-index:251659264;mso-width-relative:page;mso-height-relative:page;" fillcolor="#FFFFFF" filled="t" stroked="f" coordsize="21600,21600" o:gfxdata="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QGBY7WAAAACwEAAA8AAAAAAAAAAQAgAAAAIgAAAGRycy9k&#10;b3ducmV2LnhtbFBLAQIUABQAAAAIAIdO4kCcvPqvywEAAIEDAAAOAAAAAAAAAAEAIAAAACUBAABk&#10;cnMvZTJvRG9jLnhtbFBLBQYAAAAABgAGAFkBAABiBQAAAAA=&#10;">
                <v:path/>
                <v:fill on="t" color2="#FFFFFF" focussize="0,0"/>
                <v:stroke on="f" weight="0.5pt"/>
                <v:imagedata o:title=""/>
                <o:lock v:ext="edit" aspectratio="f"/>
                <v:textbox>
                  <w:txbxContent>
                    <w:p w14:paraId="277F3C5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sz w:val="18"/>
                          <w:szCs w:val="18"/>
                          <w:lang w:val="en-US" w:eastAsia="zh-CN"/>
                        </w:rPr>
                      </w:pPr>
                      <w:r>
                        <w:rPr>
                          <w:rFonts w:hint="eastAsia"/>
                          <w:sz w:val="18"/>
                          <w:szCs w:val="18"/>
                          <w:lang w:val="en-US" w:eastAsia="zh-CN"/>
                        </w:rPr>
                        <w:t>上报</w:t>
                      </w:r>
                    </w:p>
                  </w:txbxContent>
                </v:textbox>
              </v:shape>
            </w:pict>
          </mc:Fallback>
        </mc:AlternateContent>
      </w:r>
    </w:p>
    <w:p w14:paraId="59D594B8">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Style w:val="15"/>
          <w:rFonts w:hint="default" w:ascii="Times New Roman" w:hAnsi="Times New Roman" w:cs="Times New Roman"/>
          <w:color w:val="auto"/>
          <w:highlight w:val="none"/>
          <w:lang w:val="zh-CN" w:eastAsia="zh-CN"/>
        </w:rPr>
      </w:pPr>
      <w:bookmarkStart w:id="96" w:name="_Toc17932"/>
      <w:bookmarkStart w:id="97" w:name="_Toc10775"/>
      <w:r>
        <w:rPr>
          <w:rStyle w:val="15"/>
          <w:rFonts w:hint="default" w:ascii="Times New Roman" w:hAnsi="Times New Roman" w:cs="Times New Roman"/>
          <w:color w:val="auto"/>
          <w:highlight w:val="none"/>
          <w:lang w:val="zh-CN" w:eastAsia="zh-CN"/>
        </w:rPr>
        <w:t>附件</w:t>
      </w:r>
      <w:r>
        <w:rPr>
          <w:rStyle w:val="15"/>
          <w:rFonts w:hint="eastAsia" w:ascii="Times New Roman" w:hAnsi="Times New Roman" w:cs="Times New Roman"/>
          <w:color w:val="auto"/>
          <w:highlight w:val="none"/>
          <w:lang w:val="en-US" w:eastAsia="zh-CN"/>
        </w:rPr>
        <w:t>3</w:t>
      </w:r>
      <w:r>
        <w:rPr>
          <w:rStyle w:val="15"/>
          <w:rFonts w:hint="default" w:ascii="Times New Roman" w:hAnsi="Times New Roman" w:cs="Times New Roman"/>
          <w:color w:val="auto"/>
          <w:highlight w:val="none"/>
          <w:lang w:val="zh-CN" w:eastAsia="zh-CN"/>
        </w:rPr>
        <w:t>市燃气事故应急指挥部通讯录</w:t>
      </w:r>
      <w:bookmarkEnd w:id="96"/>
    </w:p>
    <w:p w14:paraId="56A63EE8">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eastAsia="宋体"/>
          <w:b/>
          <w:bCs/>
          <w:color w:val="auto"/>
          <w:sz w:val="28"/>
          <w:szCs w:val="28"/>
          <w:highlight w:val="none"/>
        </w:rPr>
      </w:pPr>
      <w:r>
        <w:rPr>
          <w:rFonts w:ascii="宋体" w:hAnsi="宋体" w:eastAsia="宋体"/>
          <w:b/>
          <w:bCs/>
          <w:color w:val="auto"/>
          <w:sz w:val="28"/>
          <w:szCs w:val="28"/>
          <w:highlight w:val="none"/>
        </w:rPr>
        <w:t>市燃气事故应急</w:t>
      </w:r>
      <w:r>
        <w:rPr>
          <w:rFonts w:hint="eastAsia" w:ascii="宋体" w:hAnsi="宋体" w:eastAsia="宋体"/>
          <w:b/>
          <w:bCs/>
          <w:color w:val="auto"/>
          <w:sz w:val="28"/>
          <w:szCs w:val="28"/>
          <w:highlight w:val="none"/>
        </w:rPr>
        <w:t>指挥部</w:t>
      </w:r>
      <w:r>
        <w:rPr>
          <w:rFonts w:ascii="宋体" w:hAnsi="宋体" w:eastAsia="宋体"/>
          <w:b/>
          <w:bCs/>
          <w:color w:val="auto"/>
          <w:sz w:val="28"/>
          <w:szCs w:val="28"/>
          <w:highlight w:val="none"/>
        </w:rPr>
        <w:t>通讯录</w:t>
      </w:r>
    </w:p>
    <w:tbl>
      <w:tblPr>
        <w:tblStyle w:val="10"/>
        <w:tblW w:w="4938" w:type="pct"/>
        <w:jc w:val="center"/>
        <w:tblLayout w:type="fixed"/>
        <w:tblCellMar>
          <w:top w:w="15" w:type="dxa"/>
          <w:left w:w="15" w:type="dxa"/>
          <w:bottom w:w="15" w:type="dxa"/>
          <w:right w:w="15" w:type="dxa"/>
        </w:tblCellMar>
      </w:tblPr>
      <w:tblGrid>
        <w:gridCol w:w="825"/>
        <w:gridCol w:w="1727"/>
        <w:gridCol w:w="4288"/>
        <w:gridCol w:w="2345"/>
      </w:tblGrid>
      <w:tr w14:paraId="50C1860D">
        <w:tblPrEx>
          <w:tblCellMar>
            <w:top w:w="15" w:type="dxa"/>
            <w:left w:w="15" w:type="dxa"/>
            <w:bottom w:w="15" w:type="dxa"/>
            <w:right w:w="15" w:type="dxa"/>
          </w:tblCellMar>
        </w:tblPrEx>
        <w:trPr>
          <w:trHeight w:val="397" w:hRule="atLeast"/>
          <w:tblHeader/>
          <w:jc w:val="center"/>
        </w:trPr>
        <w:tc>
          <w:tcPr>
            <w:tcW w:w="449" w:type="pct"/>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7007162">
            <w:pPr>
              <w:widowControl/>
              <w:ind w:left="0" w:leftChars="0" w:firstLine="0" w:firstLineChars="0"/>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序号</w:t>
            </w:r>
          </w:p>
        </w:tc>
        <w:tc>
          <w:tcPr>
            <w:tcW w:w="940" w:type="pct"/>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0061A6F7">
            <w:pPr>
              <w:widowControl/>
              <w:ind w:left="0" w:leftChars="0" w:firstLine="0" w:firstLineChars="0"/>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类别</w:t>
            </w:r>
          </w:p>
        </w:tc>
        <w:tc>
          <w:tcPr>
            <w:tcW w:w="2334" w:type="pct"/>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0A85CFAE">
            <w:pPr>
              <w:widowControl/>
              <w:ind w:left="0" w:leftChars="0" w:firstLine="0" w:firstLineChars="0"/>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名称</w:t>
            </w:r>
          </w:p>
        </w:tc>
        <w:tc>
          <w:tcPr>
            <w:tcW w:w="1275" w:type="pct"/>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1E367C51">
            <w:pPr>
              <w:widowControl/>
              <w:ind w:left="0" w:leftChars="0" w:firstLine="0" w:firstLineChars="0"/>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值班电话</w:t>
            </w:r>
          </w:p>
        </w:tc>
      </w:tr>
      <w:tr w14:paraId="1B77AE3E">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113B926">
            <w:pPr>
              <w:widowControl/>
              <w:numPr>
                <w:ilvl w:val="0"/>
                <w:numId w:val="1"/>
              </w:numPr>
              <w:jc w:val="center"/>
              <w:rPr>
                <w:rFonts w:ascii="宋体" w:hAnsi="宋体" w:cs="宋体"/>
                <w:color w:val="auto"/>
                <w:kern w:val="0"/>
                <w:sz w:val="24"/>
                <w:szCs w:val="24"/>
                <w:highlight w:val="none"/>
              </w:rPr>
            </w:pPr>
          </w:p>
        </w:tc>
        <w:tc>
          <w:tcPr>
            <w:tcW w:w="940" w:type="pct"/>
            <w:vMerge w:val="restart"/>
            <w:tcBorders>
              <w:top w:val="nil"/>
              <w:left w:val="nil"/>
              <w:right w:val="single" w:color="auto" w:sz="8" w:space="0"/>
            </w:tcBorders>
            <w:noWrap w:val="0"/>
            <w:tcMar>
              <w:top w:w="0" w:type="dxa"/>
              <w:left w:w="57" w:type="dxa"/>
              <w:bottom w:w="0" w:type="dxa"/>
              <w:right w:w="57" w:type="dxa"/>
            </w:tcMar>
            <w:vAlign w:val="center"/>
          </w:tcPr>
          <w:p w14:paraId="106D476F">
            <w:pPr>
              <w:widowControl/>
              <w:ind w:left="0" w:leftChars="0" w:firstLine="0" w:firstLineChars="0"/>
              <w:jc w:val="center"/>
              <w:rPr>
                <w:rFonts w:ascii="宋体" w:hAnsi="宋体" w:cs="宋体"/>
                <w:color w:val="auto"/>
                <w:kern w:val="0"/>
                <w:sz w:val="24"/>
                <w:szCs w:val="24"/>
                <w:highlight w:val="none"/>
              </w:rPr>
            </w:pPr>
            <w:r>
              <w:rPr>
                <w:rFonts w:ascii="宋体" w:hAnsi="宋体" w:cs="宋体"/>
                <w:color w:val="auto"/>
                <w:kern w:val="0"/>
                <w:sz w:val="24"/>
                <w:szCs w:val="24"/>
                <w:highlight w:val="none"/>
              </w:rPr>
              <w:t>市级部门</w:t>
            </w: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F9EB0CC">
            <w:pPr>
              <w:widowControl/>
              <w:ind w:left="0" w:leftChars="0" w:firstLine="0" w:firstLineChars="0"/>
              <w:jc w:val="both"/>
              <w:rPr>
                <w:rFonts w:ascii="宋体" w:hAnsi="宋体" w:cs="宋体"/>
                <w:color w:val="auto"/>
                <w:kern w:val="0"/>
                <w:sz w:val="24"/>
                <w:szCs w:val="24"/>
                <w:highlight w:val="none"/>
              </w:rPr>
            </w:pPr>
            <w:r>
              <w:rPr>
                <w:rFonts w:ascii="宋体" w:hAnsi="宋体" w:cs="宋体"/>
                <w:color w:val="auto"/>
                <w:kern w:val="0"/>
                <w:sz w:val="24"/>
                <w:szCs w:val="24"/>
                <w:highlight w:val="none"/>
              </w:rPr>
              <w:t>市住建局</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城镇燃气</w:t>
            </w:r>
            <w:r>
              <w:rPr>
                <w:rFonts w:hint="eastAsia" w:ascii="宋体" w:hAnsi="宋体" w:cs="宋体"/>
                <w:color w:val="auto"/>
                <w:kern w:val="0"/>
                <w:sz w:val="24"/>
                <w:szCs w:val="24"/>
                <w:highlight w:val="none"/>
              </w:rPr>
              <w:t>应急指挥部</w:t>
            </w:r>
            <w:r>
              <w:rPr>
                <w:rFonts w:ascii="宋体" w:hAnsi="宋体" w:cs="宋体"/>
                <w:color w:val="auto"/>
                <w:kern w:val="0"/>
                <w:sz w:val="24"/>
                <w:szCs w:val="24"/>
                <w:highlight w:val="none"/>
              </w:rPr>
              <w:t>办公室</w:t>
            </w:r>
            <w:r>
              <w:rPr>
                <w:rFonts w:hint="eastAsia" w:ascii="宋体" w:hAnsi="宋体" w:cs="宋体"/>
                <w:color w:val="auto"/>
                <w:kern w:val="0"/>
                <w:sz w:val="24"/>
                <w:szCs w:val="24"/>
                <w:highlight w:val="none"/>
              </w:rPr>
              <w:t>）</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22E3A1A">
            <w:pPr>
              <w:widowControl/>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0798-8525157</w:t>
            </w:r>
          </w:p>
        </w:tc>
      </w:tr>
      <w:tr w14:paraId="7A7011F1">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42166FB">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25641288">
            <w:pPr>
              <w:widowControl/>
              <w:jc w:val="center"/>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CF675F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市</w:t>
            </w:r>
            <w:r>
              <w:rPr>
                <w:rFonts w:hint="eastAsia" w:ascii="宋体" w:hAnsi="宋体" w:cs="宋体"/>
                <w:color w:val="auto"/>
                <w:kern w:val="0"/>
                <w:sz w:val="24"/>
                <w:szCs w:val="24"/>
                <w:highlight w:val="none"/>
                <w:lang w:val="en-US" w:eastAsia="zh-CN"/>
              </w:rPr>
              <w:t>纪委市监委</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C2055F2">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0798-8222142</w:t>
            </w:r>
          </w:p>
        </w:tc>
      </w:tr>
      <w:tr w14:paraId="5F011B48">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FE0DA4F">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33128346">
            <w:pPr>
              <w:widowControl/>
              <w:jc w:val="center"/>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EC91705">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市委宣传部</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4DA8DB4">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0798-8277067</w:t>
            </w:r>
          </w:p>
        </w:tc>
      </w:tr>
      <w:tr w14:paraId="2BA63903">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308A278">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07365457">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4207F97">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市应急管理局</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401C715">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0798-8386011</w:t>
            </w:r>
          </w:p>
        </w:tc>
      </w:tr>
      <w:tr w14:paraId="4F283814">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27D20E5">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27A24A40">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3D4146F">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市公安局</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CE8AE5B">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0798-8567110</w:t>
            </w:r>
          </w:p>
        </w:tc>
      </w:tr>
      <w:tr w14:paraId="6742AD34">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FC00C26">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27D626C6">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A2BAC18">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市发改委</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C1CFD50">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0798-8585368</w:t>
            </w:r>
          </w:p>
        </w:tc>
      </w:tr>
      <w:tr w14:paraId="6EE45C0D">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5C5B622">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0DB0FE77">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904FEB5">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市财政局</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03128AF">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0798-8298541</w:t>
            </w:r>
          </w:p>
        </w:tc>
      </w:tr>
      <w:tr w14:paraId="00410AA3">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645F780">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4124FE98">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4C4B57A">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市工信局</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2DE9797">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0798-8576557</w:t>
            </w:r>
          </w:p>
        </w:tc>
      </w:tr>
      <w:tr w14:paraId="03749A91">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4E2EC9A">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46BB3C87">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A98766">
            <w:pPr>
              <w:widowControl/>
              <w:ind w:left="0" w:leftChars="0" w:firstLine="0" w:firstLineChars="0"/>
              <w:jc w:val="both"/>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国家陶瓷文化传承创新试验区管理委员会办公室</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7B5EC90">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0798-8588031</w:t>
            </w:r>
          </w:p>
        </w:tc>
      </w:tr>
      <w:tr w14:paraId="392615AF">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593F5AF">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084A18CE">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21D9EFB">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市城管局</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71E9D40">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0798-8505678</w:t>
            </w:r>
          </w:p>
        </w:tc>
      </w:tr>
      <w:tr w14:paraId="53267769">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1B91A04">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7919BEF7">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DD9669A">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市消防支队</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269A7C7">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0798-8336119</w:t>
            </w:r>
          </w:p>
        </w:tc>
      </w:tr>
      <w:tr w14:paraId="25226CBD">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3D39C7B">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16D8DABD">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125D24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市公安局交警支队</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3ED7C05">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0798-7085700</w:t>
            </w:r>
          </w:p>
        </w:tc>
      </w:tr>
      <w:tr w14:paraId="53DAE1B2">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7C0062B">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2C6784AB">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951375C">
            <w:pPr>
              <w:widowControl/>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市卫健委</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18887B0">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w:t>
            </w:r>
            <w:r>
              <w:rPr>
                <w:rFonts w:hint="eastAsia" w:ascii="宋体" w:hAnsi="宋体" w:eastAsia="宋体" w:cs="宋体"/>
                <w:color w:val="auto"/>
                <w:kern w:val="0"/>
                <w:sz w:val="24"/>
                <w:szCs w:val="24"/>
                <w:highlight w:val="none"/>
                <w:lang w:val="en-US" w:eastAsia="zh-CN"/>
              </w:rPr>
              <w:t>8509855</w:t>
            </w:r>
          </w:p>
        </w:tc>
      </w:tr>
      <w:tr w14:paraId="78E50D78">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0B2DADD">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5FB17663">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97F324D">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市交通局</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F017A36">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0798-8578220</w:t>
            </w:r>
          </w:p>
        </w:tc>
      </w:tr>
      <w:tr w14:paraId="672FA84F">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8DF3214">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51AA1042">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5BAC7EB">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市生态环境局</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761DAEF">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0798-8526806</w:t>
            </w:r>
          </w:p>
        </w:tc>
      </w:tr>
      <w:tr w14:paraId="366981F4">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1C1B6A2">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0727A75C">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211A1F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市气象局</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F6BB3E">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0798-8584037</w:t>
            </w:r>
          </w:p>
        </w:tc>
      </w:tr>
      <w:tr w14:paraId="71C621C7">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5ED0D11">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71CA5522">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B81EF9">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市</w:t>
            </w:r>
            <w:r>
              <w:rPr>
                <w:rFonts w:hint="eastAsia" w:ascii="宋体" w:hAnsi="宋体" w:cs="宋体"/>
                <w:color w:val="auto"/>
                <w:kern w:val="0"/>
                <w:sz w:val="24"/>
                <w:szCs w:val="24"/>
                <w:highlight w:val="none"/>
              </w:rPr>
              <w:t>民政</w:t>
            </w:r>
            <w:r>
              <w:rPr>
                <w:rFonts w:ascii="宋体" w:hAnsi="宋体" w:cs="宋体"/>
                <w:color w:val="auto"/>
                <w:kern w:val="0"/>
                <w:sz w:val="24"/>
                <w:szCs w:val="24"/>
                <w:highlight w:val="none"/>
              </w:rPr>
              <w:t>局</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B68BAA1">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0798-8386651</w:t>
            </w:r>
          </w:p>
        </w:tc>
      </w:tr>
      <w:tr w14:paraId="66BD7F1E">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4C329C8">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565B0D09">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71A2B24">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市</w:t>
            </w:r>
            <w:r>
              <w:rPr>
                <w:rFonts w:hint="eastAsia" w:ascii="宋体" w:hAnsi="宋体" w:cs="宋体"/>
                <w:color w:val="auto"/>
                <w:kern w:val="0"/>
                <w:sz w:val="24"/>
                <w:szCs w:val="24"/>
                <w:highlight w:val="none"/>
                <w:lang w:val="en-US" w:eastAsia="zh-CN"/>
              </w:rPr>
              <w:t>市场监管</w:t>
            </w:r>
            <w:r>
              <w:rPr>
                <w:rFonts w:ascii="宋体" w:hAnsi="宋体" w:cs="宋体"/>
                <w:color w:val="auto"/>
                <w:kern w:val="0"/>
                <w:sz w:val="24"/>
                <w:szCs w:val="24"/>
                <w:highlight w:val="none"/>
              </w:rPr>
              <w:t>局</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1E82459">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0798-8292533</w:t>
            </w:r>
          </w:p>
        </w:tc>
      </w:tr>
      <w:tr w14:paraId="73FB3633">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32E62D3">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6DA25390">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0C5071C">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市教体局</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1F9BD5C">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0798-8576290</w:t>
            </w:r>
          </w:p>
        </w:tc>
      </w:tr>
      <w:tr w14:paraId="27E9DE98">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D1CAAAC">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05419F5A">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B1C28C8">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江西省赣东航道事务中心</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06DC9C6">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0798-8582903</w:t>
            </w:r>
          </w:p>
        </w:tc>
      </w:tr>
      <w:tr w14:paraId="706660EE">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037D2C6">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right w:val="single" w:color="auto" w:sz="8" w:space="0"/>
            </w:tcBorders>
            <w:noWrap w:val="0"/>
            <w:tcMar>
              <w:top w:w="0" w:type="dxa"/>
              <w:left w:w="57" w:type="dxa"/>
              <w:bottom w:w="0" w:type="dxa"/>
              <w:right w:w="57" w:type="dxa"/>
            </w:tcMar>
            <w:vAlign w:val="center"/>
          </w:tcPr>
          <w:p w14:paraId="51A6E877">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793248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市总工会</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D27CEA1">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0798-8220889</w:t>
            </w:r>
          </w:p>
        </w:tc>
      </w:tr>
      <w:tr w14:paraId="2385E7A9">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93A1E4D">
            <w:pPr>
              <w:widowControl/>
              <w:numPr>
                <w:ilvl w:val="0"/>
                <w:numId w:val="1"/>
              </w:numPr>
              <w:jc w:val="center"/>
              <w:rPr>
                <w:rFonts w:ascii="宋体" w:hAnsi="宋体" w:cs="宋体"/>
                <w:color w:val="auto"/>
                <w:kern w:val="0"/>
                <w:sz w:val="24"/>
                <w:szCs w:val="24"/>
                <w:highlight w:val="none"/>
              </w:rPr>
            </w:pPr>
          </w:p>
        </w:tc>
        <w:tc>
          <w:tcPr>
            <w:tcW w:w="940" w:type="pct"/>
            <w:vMerge w:val="continue"/>
            <w:tcBorders>
              <w:left w:val="nil"/>
              <w:bottom w:val="single" w:color="auto" w:sz="8" w:space="0"/>
              <w:right w:val="single" w:color="auto" w:sz="8" w:space="0"/>
            </w:tcBorders>
            <w:noWrap w:val="0"/>
            <w:tcMar>
              <w:top w:w="0" w:type="dxa"/>
              <w:left w:w="57" w:type="dxa"/>
              <w:bottom w:w="0" w:type="dxa"/>
              <w:right w:w="57" w:type="dxa"/>
            </w:tcMar>
            <w:vAlign w:val="center"/>
          </w:tcPr>
          <w:p w14:paraId="153412E5">
            <w:pPr>
              <w:widowControl/>
              <w:jc w:val="left"/>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DEF6A2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市机关事务管理局</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E4188B7">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0798-8516739</w:t>
            </w:r>
          </w:p>
        </w:tc>
      </w:tr>
      <w:tr w14:paraId="4EED36C1">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D24546A">
            <w:pPr>
              <w:widowControl/>
              <w:numPr>
                <w:ilvl w:val="0"/>
                <w:numId w:val="1"/>
              </w:numPr>
              <w:jc w:val="center"/>
              <w:rPr>
                <w:rFonts w:ascii="宋体" w:hAnsi="宋体" w:cs="宋体"/>
                <w:color w:val="auto"/>
                <w:kern w:val="0"/>
                <w:sz w:val="24"/>
                <w:szCs w:val="24"/>
                <w:highlight w:val="none"/>
              </w:rPr>
            </w:pPr>
          </w:p>
        </w:tc>
        <w:tc>
          <w:tcPr>
            <w:tcW w:w="940" w:type="pct"/>
            <w:vMerge w:val="restar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13D7850">
            <w:pPr>
              <w:widowControl/>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市</w:t>
            </w:r>
            <w:r>
              <w:rPr>
                <w:rFonts w:ascii="宋体" w:hAnsi="宋体" w:cs="宋体"/>
                <w:color w:val="auto"/>
                <w:kern w:val="0"/>
                <w:sz w:val="24"/>
                <w:szCs w:val="24"/>
                <w:highlight w:val="none"/>
              </w:rPr>
              <w:t>县区政府</w:t>
            </w: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F437907">
            <w:pPr>
              <w:widowControl/>
              <w:ind w:firstLine="480" w:firstLineChars="200"/>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乐平市</w:t>
            </w:r>
            <w:r>
              <w:rPr>
                <w:rFonts w:ascii="宋体" w:hAnsi="宋体" w:cs="宋体"/>
                <w:color w:val="auto"/>
                <w:kern w:val="0"/>
                <w:sz w:val="24"/>
                <w:szCs w:val="24"/>
                <w:highlight w:val="none"/>
              </w:rPr>
              <w:t>政府</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81A9681">
            <w:pPr>
              <w:widowControl/>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0798-</w:t>
            </w:r>
            <w:r>
              <w:rPr>
                <w:rFonts w:hint="eastAsia" w:ascii="宋体" w:hAnsi="宋体" w:eastAsia="宋体" w:cs="宋体"/>
                <w:color w:val="auto"/>
                <w:kern w:val="0"/>
                <w:sz w:val="24"/>
                <w:szCs w:val="24"/>
                <w:highlight w:val="none"/>
                <w:lang w:val="en-US" w:eastAsia="zh-CN"/>
              </w:rPr>
              <w:t>6832216</w:t>
            </w:r>
          </w:p>
        </w:tc>
      </w:tr>
      <w:tr w14:paraId="33F0BF52">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E7347BB">
            <w:pPr>
              <w:widowControl/>
              <w:numPr>
                <w:ilvl w:val="0"/>
                <w:numId w:val="1"/>
              </w:numPr>
              <w:jc w:val="center"/>
              <w:rPr>
                <w:rFonts w:ascii="宋体" w:hAnsi="宋体" w:cs="宋体"/>
                <w:color w:val="auto"/>
                <w:kern w:val="0"/>
                <w:sz w:val="24"/>
                <w:szCs w:val="24"/>
                <w:highlight w:val="none"/>
              </w:rPr>
            </w:pPr>
          </w:p>
        </w:tc>
        <w:tc>
          <w:tcPr>
            <w:tcW w:w="940" w:type="pct"/>
            <w:vMerge w:val="continue"/>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E493759">
            <w:pPr>
              <w:widowControl/>
              <w:jc w:val="center"/>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DF91206">
            <w:pPr>
              <w:widowControl/>
              <w:ind w:firstLine="480" w:firstLineChars="200"/>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浮梁县</w:t>
            </w:r>
            <w:r>
              <w:rPr>
                <w:rFonts w:ascii="宋体" w:hAnsi="宋体" w:cs="宋体"/>
                <w:color w:val="auto"/>
                <w:kern w:val="0"/>
                <w:sz w:val="24"/>
                <w:szCs w:val="24"/>
                <w:highlight w:val="none"/>
              </w:rPr>
              <w:t>政府</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CE4DC8C">
            <w:pPr>
              <w:widowControl/>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0798-</w:t>
            </w:r>
            <w:r>
              <w:rPr>
                <w:rFonts w:hint="eastAsia" w:ascii="宋体" w:hAnsi="宋体" w:eastAsia="宋体" w:cs="宋体"/>
                <w:color w:val="auto"/>
                <w:kern w:val="0"/>
                <w:sz w:val="24"/>
                <w:szCs w:val="24"/>
                <w:highlight w:val="none"/>
                <w:lang w:val="en-US" w:eastAsia="zh-CN"/>
              </w:rPr>
              <w:t>2626326</w:t>
            </w:r>
          </w:p>
        </w:tc>
      </w:tr>
      <w:tr w14:paraId="650ED29C">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DE883E5">
            <w:pPr>
              <w:widowControl/>
              <w:numPr>
                <w:ilvl w:val="0"/>
                <w:numId w:val="1"/>
              </w:numPr>
              <w:jc w:val="center"/>
              <w:rPr>
                <w:rFonts w:ascii="宋体" w:hAnsi="宋体" w:cs="宋体"/>
                <w:color w:val="auto"/>
                <w:kern w:val="0"/>
                <w:sz w:val="24"/>
                <w:szCs w:val="24"/>
                <w:highlight w:val="none"/>
              </w:rPr>
            </w:pPr>
          </w:p>
        </w:tc>
        <w:tc>
          <w:tcPr>
            <w:tcW w:w="940" w:type="pct"/>
            <w:vMerge w:val="continue"/>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8AEFD4C">
            <w:pPr>
              <w:widowControl/>
              <w:jc w:val="center"/>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95A575A">
            <w:pPr>
              <w:widowControl/>
              <w:ind w:firstLine="480" w:firstLineChars="200"/>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昌江区</w:t>
            </w:r>
            <w:r>
              <w:rPr>
                <w:rFonts w:ascii="宋体" w:hAnsi="宋体" w:cs="宋体"/>
                <w:color w:val="auto"/>
                <w:kern w:val="0"/>
                <w:sz w:val="24"/>
                <w:szCs w:val="24"/>
                <w:highlight w:val="none"/>
              </w:rPr>
              <w:t>政府</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56F349">
            <w:pPr>
              <w:widowControl/>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0798-</w:t>
            </w:r>
            <w:r>
              <w:rPr>
                <w:rFonts w:hint="eastAsia" w:ascii="宋体" w:hAnsi="宋体" w:eastAsia="宋体" w:cs="宋体"/>
                <w:color w:val="auto"/>
                <w:kern w:val="0"/>
                <w:sz w:val="24"/>
                <w:szCs w:val="24"/>
                <w:highlight w:val="none"/>
                <w:lang w:val="en-US" w:eastAsia="zh-CN"/>
              </w:rPr>
              <w:t>8331022</w:t>
            </w:r>
          </w:p>
        </w:tc>
      </w:tr>
      <w:tr w14:paraId="4B6D8992">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C6637D6">
            <w:pPr>
              <w:widowControl/>
              <w:numPr>
                <w:ilvl w:val="0"/>
                <w:numId w:val="1"/>
              </w:numPr>
              <w:jc w:val="center"/>
              <w:rPr>
                <w:rFonts w:ascii="宋体" w:hAnsi="宋体" w:cs="宋体"/>
                <w:color w:val="auto"/>
                <w:kern w:val="0"/>
                <w:sz w:val="24"/>
                <w:szCs w:val="24"/>
                <w:highlight w:val="none"/>
              </w:rPr>
            </w:pPr>
          </w:p>
        </w:tc>
        <w:tc>
          <w:tcPr>
            <w:tcW w:w="940" w:type="pct"/>
            <w:vMerge w:val="continue"/>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57030BC">
            <w:pPr>
              <w:widowControl/>
              <w:jc w:val="center"/>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B2F2477">
            <w:pPr>
              <w:widowControl/>
              <w:ind w:firstLine="480" w:firstLineChars="200"/>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珠山区</w:t>
            </w:r>
            <w:r>
              <w:rPr>
                <w:rFonts w:ascii="宋体" w:hAnsi="宋体" w:cs="宋体"/>
                <w:color w:val="auto"/>
                <w:kern w:val="0"/>
                <w:sz w:val="24"/>
                <w:szCs w:val="24"/>
                <w:highlight w:val="none"/>
              </w:rPr>
              <w:t>政府</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013118E">
            <w:pPr>
              <w:widowControl/>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0798-</w:t>
            </w:r>
            <w:r>
              <w:rPr>
                <w:rFonts w:hint="eastAsia" w:ascii="宋体" w:hAnsi="宋体" w:eastAsia="宋体" w:cs="宋体"/>
                <w:color w:val="auto"/>
                <w:kern w:val="0"/>
                <w:sz w:val="24"/>
                <w:szCs w:val="24"/>
                <w:highlight w:val="none"/>
                <w:lang w:val="en-US" w:eastAsia="zh-CN"/>
              </w:rPr>
              <w:t>8523982</w:t>
            </w:r>
          </w:p>
        </w:tc>
      </w:tr>
      <w:tr w14:paraId="2248E58B">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7366584">
            <w:pPr>
              <w:widowControl/>
              <w:numPr>
                <w:ilvl w:val="0"/>
                <w:numId w:val="1"/>
              </w:numPr>
              <w:jc w:val="center"/>
              <w:rPr>
                <w:rFonts w:ascii="宋体" w:hAnsi="宋体" w:cs="宋体"/>
                <w:color w:val="auto"/>
                <w:kern w:val="0"/>
                <w:sz w:val="24"/>
                <w:szCs w:val="24"/>
                <w:highlight w:val="none"/>
              </w:rPr>
            </w:pPr>
          </w:p>
        </w:tc>
        <w:tc>
          <w:tcPr>
            <w:tcW w:w="940" w:type="pct"/>
            <w:vMerge w:val="restar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EE6D486">
            <w:pPr>
              <w:widowControl/>
              <w:ind w:left="0" w:leftChars="0" w:firstLine="0" w:firstLineChars="0"/>
              <w:jc w:val="center"/>
              <w:rPr>
                <w:rFonts w:ascii="宋体" w:hAnsi="宋体" w:cs="宋体"/>
                <w:color w:val="auto"/>
                <w:kern w:val="0"/>
                <w:sz w:val="24"/>
                <w:szCs w:val="24"/>
                <w:highlight w:val="none"/>
              </w:rPr>
            </w:pPr>
            <w:r>
              <w:rPr>
                <w:rFonts w:ascii="宋体" w:hAnsi="宋体" w:cs="宋体"/>
                <w:color w:val="auto"/>
                <w:kern w:val="0"/>
                <w:sz w:val="24"/>
                <w:szCs w:val="24"/>
                <w:highlight w:val="none"/>
              </w:rPr>
              <w:t>管委会</w:t>
            </w: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1955A8F">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高新</w:t>
            </w:r>
            <w:r>
              <w:rPr>
                <w:rFonts w:ascii="宋体" w:hAnsi="宋体" w:cs="宋体"/>
                <w:color w:val="auto"/>
                <w:kern w:val="0"/>
                <w:sz w:val="24"/>
                <w:szCs w:val="24"/>
                <w:highlight w:val="none"/>
              </w:rPr>
              <w:t>区管委会</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E5F53A0">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w:t>
            </w:r>
            <w:r>
              <w:rPr>
                <w:rFonts w:hint="eastAsia" w:ascii="宋体" w:hAnsi="宋体" w:eastAsia="宋体" w:cs="宋体"/>
                <w:color w:val="auto"/>
                <w:kern w:val="0"/>
                <w:sz w:val="24"/>
                <w:szCs w:val="24"/>
                <w:highlight w:val="none"/>
                <w:lang w:val="en-US" w:eastAsia="zh-CN"/>
              </w:rPr>
              <w:t>8331620</w:t>
            </w:r>
          </w:p>
        </w:tc>
      </w:tr>
      <w:tr w14:paraId="35A1DEA2">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4856588">
            <w:pPr>
              <w:widowControl/>
              <w:numPr>
                <w:ilvl w:val="0"/>
                <w:numId w:val="1"/>
              </w:numPr>
              <w:jc w:val="center"/>
              <w:rPr>
                <w:rFonts w:ascii="宋体" w:hAnsi="宋体" w:cs="宋体"/>
                <w:color w:val="auto"/>
                <w:kern w:val="0"/>
                <w:sz w:val="24"/>
                <w:szCs w:val="24"/>
                <w:highlight w:val="none"/>
              </w:rPr>
            </w:pPr>
          </w:p>
        </w:tc>
        <w:tc>
          <w:tcPr>
            <w:tcW w:w="940" w:type="pct"/>
            <w:vMerge w:val="continue"/>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A45B42A">
            <w:pPr>
              <w:widowControl/>
              <w:jc w:val="center"/>
              <w:rPr>
                <w:rFonts w:ascii="宋体" w:hAnsi="宋体" w:cs="宋体"/>
                <w:color w:val="auto"/>
                <w:kern w:val="0"/>
                <w:sz w:val="24"/>
                <w:szCs w:val="24"/>
                <w:highlight w:val="none"/>
              </w:rPr>
            </w:pP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1DE61A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昌南新区</w:t>
            </w:r>
            <w:r>
              <w:rPr>
                <w:rFonts w:ascii="宋体" w:hAnsi="宋体" w:cs="宋体"/>
                <w:color w:val="auto"/>
                <w:kern w:val="0"/>
                <w:sz w:val="24"/>
                <w:szCs w:val="24"/>
                <w:highlight w:val="none"/>
              </w:rPr>
              <w:t>管委会</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AC53F03">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0798-</w:t>
            </w:r>
            <w:r>
              <w:rPr>
                <w:rFonts w:hint="eastAsia" w:ascii="宋体" w:hAnsi="宋体" w:eastAsia="宋体" w:cs="宋体"/>
                <w:color w:val="auto"/>
                <w:kern w:val="0"/>
                <w:sz w:val="24"/>
                <w:szCs w:val="24"/>
                <w:highlight w:val="none"/>
                <w:lang w:val="en-US" w:eastAsia="zh-CN"/>
              </w:rPr>
              <w:t>8252830</w:t>
            </w:r>
          </w:p>
        </w:tc>
      </w:tr>
      <w:tr w14:paraId="4589311A">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5D8E0C4">
            <w:pPr>
              <w:widowControl/>
              <w:numPr>
                <w:ilvl w:val="0"/>
                <w:numId w:val="1"/>
              </w:numPr>
              <w:jc w:val="center"/>
              <w:rPr>
                <w:rFonts w:ascii="宋体" w:hAnsi="宋体" w:cs="宋体"/>
                <w:color w:val="auto"/>
                <w:kern w:val="0"/>
                <w:sz w:val="24"/>
                <w:szCs w:val="24"/>
                <w:highlight w:val="none"/>
              </w:rPr>
            </w:pPr>
          </w:p>
        </w:tc>
        <w:tc>
          <w:tcPr>
            <w:tcW w:w="940" w:type="pct"/>
            <w:vMerge w:val="restar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65975A">
            <w:pPr>
              <w:widowControl/>
              <w:ind w:left="0" w:leftChars="0" w:firstLine="0" w:firstLineChars="0"/>
              <w:jc w:val="center"/>
              <w:rPr>
                <w:rFonts w:ascii="宋体" w:hAnsi="宋体" w:cs="宋体"/>
                <w:color w:val="auto"/>
                <w:kern w:val="0"/>
                <w:sz w:val="24"/>
                <w:szCs w:val="24"/>
                <w:highlight w:val="none"/>
              </w:rPr>
            </w:pPr>
            <w:r>
              <w:rPr>
                <w:rFonts w:ascii="宋体" w:hAnsi="宋体" w:cs="宋体"/>
                <w:color w:val="auto"/>
                <w:kern w:val="0"/>
                <w:sz w:val="24"/>
                <w:szCs w:val="24"/>
                <w:highlight w:val="none"/>
              </w:rPr>
              <w:t>天然气企业</w:t>
            </w:r>
          </w:p>
        </w:tc>
        <w:tc>
          <w:tcPr>
            <w:tcW w:w="2334"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97BC4B3">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景德镇深燃天然气有限公司</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F804E91">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95797</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0798-8338086</w:t>
            </w:r>
          </w:p>
        </w:tc>
      </w:tr>
      <w:tr w14:paraId="0F370C36">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4" w:space="0"/>
              <w:right w:val="single" w:color="auto" w:sz="8" w:space="0"/>
            </w:tcBorders>
            <w:noWrap w:val="0"/>
            <w:tcMar>
              <w:top w:w="0" w:type="dxa"/>
              <w:left w:w="57" w:type="dxa"/>
              <w:bottom w:w="0" w:type="dxa"/>
              <w:right w:w="57" w:type="dxa"/>
            </w:tcMar>
            <w:vAlign w:val="center"/>
          </w:tcPr>
          <w:p w14:paraId="67768F93">
            <w:pPr>
              <w:widowControl/>
              <w:numPr>
                <w:ilvl w:val="0"/>
                <w:numId w:val="1"/>
              </w:numPr>
              <w:jc w:val="center"/>
              <w:rPr>
                <w:rFonts w:ascii="宋体" w:hAnsi="宋体" w:cs="宋体"/>
                <w:color w:val="auto"/>
                <w:kern w:val="0"/>
                <w:sz w:val="24"/>
                <w:szCs w:val="24"/>
                <w:highlight w:val="none"/>
              </w:rPr>
            </w:pPr>
          </w:p>
        </w:tc>
        <w:tc>
          <w:tcPr>
            <w:tcW w:w="940" w:type="pct"/>
            <w:vMerge w:val="continue"/>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7B7F6D45">
            <w:pPr>
              <w:widowControl/>
              <w:jc w:val="left"/>
              <w:rPr>
                <w:rFonts w:ascii="宋体" w:hAnsi="宋体" w:cs="宋体"/>
                <w:color w:val="auto"/>
                <w:kern w:val="0"/>
                <w:sz w:val="24"/>
                <w:szCs w:val="24"/>
                <w:highlight w:val="none"/>
              </w:rPr>
            </w:pPr>
          </w:p>
        </w:tc>
        <w:tc>
          <w:tcPr>
            <w:tcW w:w="2334" w:type="pct"/>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45393461">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景德镇华润燃气有限公司</w:t>
            </w:r>
          </w:p>
        </w:tc>
        <w:tc>
          <w:tcPr>
            <w:tcW w:w="1275"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5635DB3">
            <w:pPr>
              <w:widowControl/>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95777</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0798-8289230</w:t>
            </w:r>
          </w:p>
        </w:tc>
      </w:tr>
      <w:tr w14:paraId="171CD3EE">
        <w:tblPrEx>
          <w:tblCellMar>
            <w:top w:w="15" w:type="dxa"/>
            <w:left w:w="15" w:type="dxa"/>
            <w:bottom w:w="15" w:type="dxa"/>
            <w:right w:w="15" w:type="dxa"/>
          </w:tblCellMar>
        </w:tblPrEx>
        <w:trPr>
          <w:trHeight w:val="397" w:hRule="atLeast"/>
          <w:jc w:val="center"/>
        </w:trPr>
        <w:tc>
          <w:tcPr>
            <w:tcW w:w="449" w:type="pct"/>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67BF411">
            <w:pPr>
              <w:widowControl/>
              <w:numPr>
                <w:ilvl w:val="0"/>
                <w:numId w:val="1"/>
              </w:numPr>
              <w:jc w:val="center"/>
              <w:rPr>
                <w:rFonts w:ascii="宋体" w:hAnsi="宋体" w:cs="宋体"/>
                <w:color w:val="auto"/>
                <w:kern w:val="0"/>
                <w:sz w:val="24"/>
                <w:szCs w:val="24"/>
                <w:highlight w:val="none"/>
              </w:rPr>
            </w:pPr>
          </w:p>
        </w:tc>
        <w:tc>
          <w:tcPr>
            <w:tcW w:w="940" w:type="pc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97370FD">
            <w:pPr>
              <w:widowControl/>
              <w:ind w:left="0" w:leftChars="0" w:firstLine="0" w:firstLineChars="0"/>
              <w:jc w:val="center"/>
              <w:rPr>
                <w:rFonts w:ascii="宋体" w:hAnsi="宋体" w:cs="宋体"/>
                <w:color w:val="auto"/>
                <w:kern w:val="0"/>
                <w:sz w:val="24"/>
                <w:szCs w:val="24"/>
                <w:highlight w:val="none"/>
              </w:rPr>
            </w:pPr>
            <w:r>
              <w:rPr>
                <w:rFonts w:ascii="宋体" w:hAnsi="宋体" w:cs="宋体"/>
                <w:color w:val="auto"/>
                <w:kern w:val="0"/>
                <w:sz w:val="24"/>
                <w:szCs w:val="24"/>
                <w:highlight w:val="none"/>
              </w:rPr>
              <w:t>热线</w:t>
            </w:r>
          </w:p>
        </w:tc>
        <w:tc>
          <w:tcPr>
            <w:tcW w:w="3610" w:type="pct"/>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D4828EF">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火警：119</w:t>
            </w:r>
            <w:r>
              <w:rPr>
                <w:rFonts w:hint="eastAsia" w:ascii="宋体" w:hAnsi="宋体" w:cs="宋体"/>
                <w:color w:val="auto"/>
                <w:kern w:val="0"/>
                <w:sz w:val="24"/>
                <w:szCs w:val="24"/>
                <w:highlight w:val="none"/>
                <w:lang w:val="en-US" w:eastAsia="zh-CN"/>
              </w:rPr>
              <w:t xml:space="preserve">  </w:t>
            </w:r>
            <w:r>
              <w:rPr>
                <w:rFonts w:ascii="宋体" w:hAnsi="宋体" w:cs="宋体"/>
                <w:color w:val="auto"/>
                <w:kern w:val="0"/>
                <w:sz w:val="24"/>
                <w:szCs w:val="24"/>
                <w:highlight w:val="none"/>
              </w:rPr>
              <w:t>匪警：110</w:t>
            </w:r>
            <w:r>
              <w:rPr>
                <w:rFonts w:hint="eastAsia" w:ascii="宋体" w:hAnsi="宋体" w:cs="宋体"/>
                <w:color w:val="auto"/>
                <w:kern w:val="0"/>
                <w:sz w:val="24"/>
                <w:szCs w:val="24"/>
                <w:highlight w:val="none"/>
                <w:lang w:val="en-US" w:eastAsia="zh-CN"/>
              </w:rPr>
              <w:t xml:space="preserve">  </w:t>
            </w:r>
            <w:r>
              <w:rPr>
                <w:rFonts w:ascii="宋体" w:hAnsi="宋体" w:cs="宋体"/>
                <w:color w:val="auto"/>
                <w:kern w:val="0"/>
                <w:sz w:val="24"/>
                <w:szCs w:val="24"/>
                <w:highlight w:val="none"/>
              </w:rPr>
              <w:t>医疗急救电话：120</w:t>
            </w:r>
          </w:p>
        </w:tc>
      </w:tr>
      <w:bookmarkEnd w:id="97"/>
    </w:tbl>
    <w:p w14:paraId="77D1544A">
      <w:pPr>
        <w:keepNext w:val="0"/>
        <w:keepLines w:val="0"/>
        <w:pageBreakBefore w:val="0"/>
        <w:widowControl w:val="0"/>
        <w:kinsoku/>
        <w:wordWrap/>
        <w:overflowPunct/>
        <w:topLinePunct w:val="0"/>
        <w:bidi w:val="0"/>
        <w:ind w:left="0" w:leftChars="0" w:firstLine="0" w:firstLineChars="0"/>
        <w:outlineLvl w:val="1"/>
        <w:rPr>
          <w:rStyle w:val="15"/>
          <w:rFonts w:hint="default" w:ascii="Times New Roman" w:hAnsi="Times New Roman" w:cs="Times New Roman"/>
          <w:color w:val="auto"/>
          <w:highlight w:val="none"/>
          <w:lang w:eastAsia="zh-CN"/>
        </w:rPr>
      </w:pPr>
      <w:bookmarkStart w:id="98" w:name="_Toc20838"/>
      <w:r>
        <w:rPr>
          <w:rStyle w:val="15"/>
          <w:rFonts w:hint="default" w:ascii="Times New Roman" w:hAnsi="Times New Roman" w:cs="Times New Roman"/>
          <w:color w:val="auto"/>
          <w:highlight w:val="none"/>
          <w:lang w:eastAsia="zh-CN"/>
        </w:rPr>
        <w:br w:type="page"/>
      </w:r>
      <w:bookmarkStart w:id="99" w:name="_Toc29529"/>
      <w:r>
        <w:rPr>
          <w:rStyle w:val="15"/>
          <w:rFonts w:hint="default" w:ascii="Times New Roman" w:hAnsi="Times New Roman" w:cs="Times New Roman"/>
          <w:color w:val="auto"/>
          <w:highlight w:val="none"/>
          <w:lang w:eastAsia="zh-CN"/>
        </w:rPr>
        <w:t>附件</w:t>
      </w:r>
      <w:r>
        <w:rPr>
          <w:rStyle w:val="15"/>
          <w:rFonts w:hint="eastAsia" w:ascii="Times New Roman" w:hAnsi="Times New Roman" w:cs="Times New Roman"/>
          <w:color w:val="auto"/>
          <w:highlight w:val="none"/>
          <w:lang w:val="en-US" w:eastAsia="zh-CN"/>
        </w:rPr>
        <w:t>4</w:t>
      </w:r>
      <w:r>
        <w:rPr>
          <w:rStyle w:val="15"/>
          <w:rFonts w:hint="default" w:ascii="Times New Roman" w:hAnsi="Times New Roman" w:cs="Times New Roman"/>
          <w:color w:val="auto"/>
          <w:highlight w:val="none"/>
          <w:lang w:val="en-US" w:eastAsia="zh-CN"/>
        </w:rPr>
        <w:t>消防救援支队</w:t>
      </w:r>
      <w:r>
        <w:rPr>
          <w:rStyle w:val="15"/>
          <w:rFonts w:hint="default" w:ascii="Times New Roman" w:hAnsi="Times New Roman" w:cs="Times New Roman"/>
          <w:color w:val="auto"/>
          <w:highlight w:val="none"/>
          <w:lang w:eastAsia="zh-CN"/>
        </w:rPr>
        <w:t>应急物资装备清单</w:t>
      </w:r>
      <w:bookmarkEnd w:id="98"/>
      <w:bookmarkEnd w:id="99"/>
    </w:p>
    <w:p w14:paraId="34FF19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景德镇市消防支队</w:t>
      </w:r>
      <w:r>
        <w:rPr>
          <w:rFonts w:hint="default" w:ascii="Times New Roman" w:hAnsi="Times New Roman" w:cs="Times New Roman"/>
          <w:color w:val="auto"/>
          <w:highlight w:val="none"/>
          <w:lang w:val="en-US" w:eastAsia="zh-CN"/>
        </w:rPr>
        <w:t>燃气相关应急物资装备清单</w:t>
      </w:r>
      <w:r>
        <w:rPr>
          <w:rFonts w:hint="default" w:ascii="Times New Roman" w:hAnsi="Times New Roman" w:cs="Times New Roman"/>
          <w:color w:val="auto"/>
          <w:highlight w:val="none"/>
          <w:lang w:val="en-US" w:eastAsia="zh-CN"/>
        </w:rPr>
        <w:br w:type="textWrapping"/>
      </w:r>
      <w:r>
        <w:rPr>
          <w:rFonts w:hint="eastAsia" w:ascii="Times New Roman" w:hAnsi="Times New Roman" w:cs="Times New Roman"/>
          <w:color w:val="auto"/>
          <w:highlight w:val="none"/>
          <w:lang w:val="en-US" w:eastAsia="zh-CN"/>
        </w:rPr>
        <w:t>（</w:t>
      </w:r>
      <w:r>
        <w:rPr>
          <w:rFonts w:hint="eastAsia" w:ascii="宋体" w:hAnsi="宋体" w:eastAsia="宋体" w:cs="宋体"/>
          <w:color w:val="auto"/>
          <w:sz w:val="28"/>
          <w:szCs w:val="28"/>
          <w:highlight w:val="none"/>
          <w:lang w:val="en-US" w:eastAsia="zh-CN"/>
        </w:rPr>
        <w:t xml:space="preserve">保管人员  </w:t>
      </w:r>
      <w:r>
        <w:rPr>
          <w:rFonts w:hint="eastAsia" w:ascii="宋体" w:hAnsi="宋体" w:eastAsia="宋体" w:cs="宋体"/>
          <w:color w:val="auto"/>
          <w:sz w:val="28"/>
          <w:szCs w:val="28"/>
          <w:highlight w:val="none"/>
          <w:lang w:val="en-US" w:eastAsia="zh-CN" w:bidi="en-US"/>
        </w:rPr>
        <w:t>余骏：13767811302）</w:t>
      </w:r>
    </w:p>
    <w:tbl>
      <w:tblPr>
        <w:tblStyle w:val="10"/>
        <w:tblW w:w="9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01"/>
        <w:gridCol w:w="853"/>
        <w:gridCol w:w="825"/>
        <w:gridCol w:w="825"/>
        <w:gridCol w:w="975"/>
        <w:gridCol w:w="1012"/>
        <w:gridCol w:w="807"/>
        <w:gridCol w:w="1012"/>
        <w:gridCol w:w="750"/>
      </w:tblGrid>
      <w:tr w14:paraId="03CB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601A7A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型号、规格</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68BBAC4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腊丽山</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A3E922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浙江路</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4F059A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曙光路</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D7BF47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瓷都大道</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B49AB2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梧桐大道</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CE61C5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特勤站</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7FBC79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战勤保障</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86DA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合计</w:t>
            </w:r>
          </w:p>
        </w:tc>
      </w:tr>
      <w:tr w14:paraId="1FA0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2DD98">
            <w:pPr>
              <w:jc w:val="center"/>
              <w:rPr>
                <w:rFonts w:hint="eastAsia" w:ascii="宋体" w:hAnsi="宋体" w:eastAsia="宋体" w:cs="宋体"/>
                <w:b/>
                <w:bCs/>
                <w:i w:val="0"/>
                <w:iCs w:val="0"/>
                <w:color w:val="auto"/>
                <w:sz w:val="24"/>
                <w:szCs w:val="24"/>
                <w:highlight w:val="none"/>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77B2295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837DE8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20BD4C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D02B17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7C91E4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02E222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9EFBBE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A7FB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r>
      <w:tr w14:paraId="6D20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11899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Style w:val="16"/>
                <w:rFonts w:hint="eastAsia" w:ascii="宋体" w:hAnsi="宋体" w:eastAsia="宋体" w:cs="宋体"/>
                <w:color w:val="auto"/>
                <w:sz w:val="21"/>
                <w:szCs w:val="21"/>
                <w:highlight w:val="none"/>
                <w:lang w:val="en-US" w:eastAsia="zh-CN" w:bidi="ar"/>
              </w:rPr>
              <w:t>消防车</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1F2C873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3E4895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A4EB06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1AB1AE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46E455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E16243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5C2F59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886A8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46</w:t>
            </w:r>
          </w:p>
        </w:tc>
      </w:tr>
      <w:tr w14:paraId="7326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B556FFE">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消防斧</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4BDFE40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9CC00C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8AEDCF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314D22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4B13ED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79D7DB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CF662B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E5AAD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w:t>
            </w:r>
          </w:p>
        </w:tc>
      </w:tr>
      <w:tr w14:paraId="1ED8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3892FD2">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液压剪（液压破拆工具组）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0E56692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43023F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11EC5B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17A0BD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FCD2CA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E17005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49AC3E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AC779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r>
      <w:tr w14:paraId="1B64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454EED4A">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切割机（无齿锯、双轮异向）</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25C8BCC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30BB4B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1A3256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E3C648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FD205B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91DFA4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10ED5B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B24EA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r>
      <w:tr w14:paraId="61AB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9E5B116">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消防水带（盘）</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7781C36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65CF86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92CA12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0D21AD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027C47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150</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6D3630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DCD663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410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4824D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1004</w:t>
            </w:r>
          </w:p>
        </w:tc>
      </w:tr>
      <w:tr w14:paraId="4427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E03EBF9">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消防水枪</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61BE818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C06707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08D67C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7CA204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67F860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B1701E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E46BEA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5E3E5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122</w:t>
            </w:r>
          </w:p>
        </w:tc>
      </w:tr>
      <w:tr w14:paraId="7B1A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9DF26D4">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泡沫枪（PQ16、PQ8）</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7C7382F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58962A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236E2F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227938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B21AFB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195111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D96E72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73A77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26</w:t>
            </w:r>
          </w:p>
        </w:tc>
      </w:tr>
      <w:tr w14:paraId="6B6C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7759319">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开花水枪</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1D13198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0F02D2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EF0640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008799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BD43C3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440BA5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9F7A42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F7338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34</w:t>
            </w:r>
          </w:p>
        </w:tc>
      </w:tr>
      <w:tr w14:paraId="39C2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6A1AC0F">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消防水炮（自摆、遥控）</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6F17E4E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F27CCF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28AFA2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1185AA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957B4A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2F3784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695B30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E342E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16</w:t>
            </w:r>
          </w:p>
        </w:tc>
      </w:tr>
      <w:tr w14:paraId="7483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81E2453">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消防头盔</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630082A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86D371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EDD46C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4D5653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570DB3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ADF234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3359FB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0268A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330</w:t>
            </w:r>
          </w:p>
        </w:tc>
      </w:tr>
      <w:tr w14:paraId="2BA3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43D67F7">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抢险救援头盔</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78A5696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D9D732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6A1D9C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D854A0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5CA31F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49C71A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A3B8B6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84EB0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260</w:t>
            </w:r>
          </w:p>
        </w:tc>
      </w:tr>
      <w:tr w14:paraId="5344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368BE5B">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灭火防护服</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650E0D2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525F20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052D54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54D2A3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2F9CAD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86C502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DCF24E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389FB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326</w:t>
            </w:r>
          </w:p>
        </w:tc>
      </w:tr>
      <w:tr w14:paraId="5D37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6B7DA9F">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隔热防护服</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2999D37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EFEF55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621196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36854F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019339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2FD22B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3ECE62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886D1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r>
      <w:tr w14:paraId="13F4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977B117">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避火防护服</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7F8949C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0D4B1F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9466AD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A11AF5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4B14FE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FDE49A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EE57C3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BD8CA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35</w:t>
            </w:r>
          </w:p>
        </w:tc>
      </w:tr>
      <w:tr w14:paraId="4D2E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690BB0D">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抢险救援防护服</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4B53DCF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97FBAA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02770D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51EFFA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37</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272A08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5CA8BA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DA7344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535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87AA9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745</w:t>
            </w:r>
          </w:p>
        </w:tc>
      </w:tr>
      <w:tr w14:paraId="7414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C7BDFC3">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化学防护服装（一级防化服）</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1DCEE49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AC1024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DCC17E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4CED48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42A1EB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7412EE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7FED5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53EFB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32</w:t>
            </w:r>
          </w:p>
        </w:tc>
      </w:tr>
      <w:tr w14:paraId="22B4A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525D2F9">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消防安全绳</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2D21C5F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91930C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5F9C87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F40B6A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B05642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305D39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196640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1E460A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140</w:t>
            </w:r>
          </w:p>
        </w:tc>
      </w:tr>
      <w:tr w14:paraId="7CC0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7F88E31">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消防安全带（全身吊带）</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7868480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A6177A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E26ED3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37E35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4337AC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AA1137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6C0817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E0761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100</w:t>
            </w:r>
          </w:p>
        </w:tc>
      </w:tr>
      <w:tr w14:paraId="56D8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B8F23E8">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消防防坠落辅助设备</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24D3619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97C7FE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D0163D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633285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2F51A7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0E02F8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F9FF06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40EF4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r>
      <w:tr w14:paraId="6D85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6C542E7A">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正压式消防空气呼吸器</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24507A5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8DAEE3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3CBB2A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2E7D8D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FE3CB2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9BB092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08F709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5AACB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147</w:t>
            </w:r>
          </w:p>
        </w:tc>
      </w:tr>
      <w:tr w14:paraId="632B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1711F32">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长管空气呼吸器（移动供气源）</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50FFEFE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1BEB27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7D67AB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6E781B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960193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068DC9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CD94B2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698E6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r>
      <w:tr w14:paraId="7694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5F2E875">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过滤式自救呼吸器</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1612D67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F06222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95B76B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21118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E75FBB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3E248B9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C49CEE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5FF8E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28</w:t>
            </w:r>
          </w:p>
        </w:tc>
      </w:tr>
      <w:tr w14:paraId="6738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FECDDF5">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磁力堵漏设备（磁压式）</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30C254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65DAF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C94C8F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5B2EA3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209A4F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46B8D0C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2C6A3A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402C5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r>
      <w:tr w14:paraId="3332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B80FB56">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红外热成像设备（红外热像仪）</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7109E01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8CC764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D10E7A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BAAA9A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1BF86C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12F8248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AB8CE6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9C439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r>
      <w:tr w14:paraId="2379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3D04999">
            <w:pPr>
              <w:keepNext w:val="0"/>
              <w:keepLines w:val="0"/>
              <w:widowControl/>
              <w:suppressLineNumbers w:val="0"/>
              <w:ind w:left="0" w:leftChars="0" w:firstLine="0" w:firstLineChars="0"/>
              <w:jc w:val="left"/>
              <w:textAlignment w:val="center"/>
              <w:rPr>
                <w:rStyle w:val="16"/>
                <w:rFonts w:hint="eastAsia" w:ascii="宋体" w:hAnsi="宋体" w:eastAsia="宋体" w:cs="宋体"/>
                <w:i w:val="0"/>
                <w:iCs w:val="0"/>
                <w:color w:val="auto"/>
                <w:sz w:val="21"/>
                <w:szCs w:val="21"/>
                <w:highlight w:val="none"/>
                <w:lang w:val="en-US" w:eastAsia="zh-CN" w:bidi="ar"/>
              </w:rPr>
            </w:pPr>
            <w:r>
              <w:rPr>
                <w:rStyle w:val="16"/>
                <w:rFonts w:hint="eastAsia" w:ascii="宋体" w:hAnsi="宋体" w:eastAsia="宋体" w:cs="宋体"/>
                <w:i w:val="0"/>
                <w:iCs w:val="0"/>
                <w:color w:val="auto"/>
                <w:sz w:val="21"/>
                <w:szCs w:val="21"/>
                <w:highlight w:val="none"/>
                <w:lang w:val="en-US" w:eastAsia="zh-CN" w:bidi="ar"/>
              </w:rPr>
              <w:t>无人机</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3F0988D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8B594F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381BAB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B26254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D8671D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A62559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5702CB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79D44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r>
    </w:tbl>
    <w:p w14:paraId="1091EB68">
      <w:pPr>
        <w:pStyle w:val="2"/>
        <w:rPr>
          <w:rFonts w:hint="default" w:ascii="Times New Roman" w:hAnsi="Times New Roman" w:cs="Times New Roman"/>
          <w:color w:val="auto"/>
          <w:highlight w:val="none"/>
          <w:lang w:val="en-US" w:eastAsia="zh-CN"/>
        </w:rPr>
      </w:pPr>
    </w:p>
    <w:p w14:paraId="3B217C29">
      <w:pPr>
        <w:pStyle w:val="7"/>
        <w:bidi w:val="0"/>
        <w:rPr>
          <w:rStyle w:val="15"/>
          <w:rFonts w:hint="default" w:ascii="Times New Roman" w:hAnsi="Times New Roman" w:cs="Times New Roman"/>
          <w:bCs/>
          <w:color w:val="auto"/>
          <w:highlight w:val="none"/>
          <w:lang w:eastAsia="zh-CN"/>
        </w:rPr>
      </w:pPr>
      <w:r>
        <w:rPr>
          <w:rFonts w:ascii="宋体" w:hAnsi="宋体" w:eastAsia="宋体" w:cs="宋体"/>
          <w:b/>
          <w:bCs w:val="0"/>
          <w:color w:val="auto"/>
          <w:kern w:val="0"/>
          <w:szCs w:val="32"/>
          <w:highlight w:val="none"/>
        </w:rPr>
        <w:br w:type="page"/>
      </w:r>
      <w:bookmarkStart w:id="100" w:name="_Toc1385"/>
      <w:bookmarkStart w:id="101" w:name="_Toc30340"/>
      <w:r>
        <w:rPr>
          <w:rStyle w:val="15"/>
          <w:rFonts w:hint="default" w:ascii="Times New Roman" w:hAnsi="Times New Roman" w:cs="Times New Roman"/>
          <w:bCs/>
          <w:color w:val="auto"/>
          <w:highlight w:val="none"/>
          <w:lang w:eastAsia="zh-CN"/>
        </w:rPr>
        <w:t>附件</w:t>
      </w:r>
      <w:r>
        <w:rPr>
          <w:rStyle w:val="15"/>
          <w:rFonts w:hint="eastAsia" w:ascii="Times New Roman" w:hAnsi="Times New Roman" w:cs="Times New Roman"/>
          <w:bCs/>
          <w:color w:val="auto"/>
          <w:highlight w:val="none"/>
          <w:lang w:val="en-US" w:eastAsia="zh-CN"/>
        </w:rPr>
        <w:t>5</w:t>
      </w:r>
      <w:r>
        <w:rPr>
          <w:rStyle w:val="15"/>
          <w:rFonts w:hint="default" w:ascii="Times New Roman" w:hAnsi="Times New Roman" w:cs="Times New Roman"/>
          <w:bCs/>
          <w:color w:val="auto"/>
          <w:highlight w:val="none"/>
          <w:lang w:eastAsia="zh-CN"/>
        </w:rPr>
        <w:t>主要</w:t>
      </w:r>
      <w:r>
        <w:rPr>
          <w:rStyle w:val="15"/>
          <w:rFonts w:hint="eastAsia" w:ascii="Times New Roman" w:hAnsi="Times New Roman" w:cs="Times New Roman"/>
          <w:bCs/>
          <w:color w:val="auto"/>
          <w:highlight w:val="none"/>
          <w:lang w:val="en-US" w:eastAsia="zh-CN"/>
        </w:rPr>
        <w:t>燃气</w:t>
      </w:r>
      <w:r>
        <w:rPr>
          <w:rStyle w:val="15"/>
          <w:rFonts w:hint="default" w:ascii="Times New Roman" w:hAnsi="Times New Roman" w:cs="Times New Roman"/>
          <w:bCs/>
          <w:color w:val="auto"/>
          <w:highlight w:val="none"/>
          <w:lang w:eastAsia="zh-CN"/>
        </w:rPr>
        <w:t>企业应急物资装备清单</w:t>
      </w:r>
      <w:bookmarkEnd w:id="100"/>
    </w:p>
    <w:bookmarkEnd w:id="101"/>
    <w:p w14:paraId="4EBB834F">
      <w:pPr>
        <w:pStyle w:val="2"/>
        <w:keepNext w:val="0"/>
        <w:keepLines w:val="0"/>
        <w:pageBreakBefore w:val="0"/>
        <w:widowControl w:val="0"/>
        <w:kinsoku/>
        <w:wordWrap/>
        <w:overflowPunct/>
        <w:topLinePunct w:val="0"/>
        <w:bidi w:val="0"/>
        <w:jc w:val="center"/>
        <w:rPr>
          <w:rFonts w:hint="default" w:ascii="Times New Roman" w:hAnsi="Times New Roman" w:eastAsia="宋体" w:cs="Times New Roman"/>
          <w:b/>
          <w:bCs/>
          <w:color w:val="auto"/>
          <w:kern w:val="0"/>
          <w:sz w:val="28"/>
          <w:szCs w:val="28"/>
          <w:highlight w:val="none"/>
        </w:rPr>
      </w:pPr>
      <w:r>
        <w:rPr>
          <w:rFonts w:hint="eastAsia" w:ascii="Times New Roman" w:hAnsi="Times New Roman" w:eastAsia="宋体" w:cs="Times New Roman"/>
          <w:b/>
          <w:bCs/>
          <w:color w:val="auto"/>
          <w:kern w:val="0"/>
          <w:sz w:val="28"/>
          <w:szCs w:val="28"/>
          <w:highlight w:val="none"/>
          <w:lang w:val="en-US" w:eastAsia="zh-CN"/>
        </w:rPr>
        <w:t>景德镇</w:t>
      </w:r>
      <w:r>
        <w:rPr>
          <w:rFonts w:hint="eastAsia" w:cs="Times New Roman"/>
          <w:b/>
          <w:bCs/>
          <w:color w:val="auto"/>
          <w:kern w:val="0"/>
          <w:sz w:val="28"/>
          <w:szCs w:val="28"/>
          <w:highlight w:val="none"/>
          <w:lang w:val="en-US" w:eastAsia="zh-CN"/>
        </w:rPr>
        <w:t>深燃天然气有限</w:t>
      </w:r>
      <w:r>
        <w:rPr>
          <w:rFonts w:hint="eastAsia" w:ascii="Times New Roman" w:hAnsi="Times New Roman" w:eastAsia="宋体" w:cs="Times New Roman"/>
          <w:b/>
          <w:bCs/>
          <w:color w:val="auto"/>
          <w:kern w:val="0"/>
          <w:sz w:val="28"/>
          <w:szCs w:val="28"/>
          <w:highlight w:val="none"/>
          <w:lang w:val="en-US" w:eastAsia="zh-CN"/>
        </w:rPr>
        <w:t>公司</w:t>
      </w:r>
      <w:r>
        <w:rPr>
          <w:rFonts w:hint="default" w:ascii="Times New Roman" w:hAnsi="Times New Roman" w:eastAsia="宋体" w:cs="Times New Roman"/>
          <w:b/>
          <w:bCs/>
          <w:color w:val="auto"/>
          <w:kern w:val="0"/>
          <w:sz w:val="28"/>
          <w:szCs w:val="28"/>
          <w:highlight w:val="none"/>
          <w:lang w:val="en-US" w:eastAsia="zh-CN"/>
        </w:rPr>
        <w:t>应急物资</w:t>
      </w:r>
      <w:r>
        <w:rPr>
          <w:rFonts w:hint="default" w:ascii="Times New Roman" w:hAnsi="Times New Roman" w:eastAsia="宋体" w:cs="Times New Roman"/>
          <w:b/>
          <w:bCs/>
          <w:color w:val="auto"/>
          <w:kern w:val="0"/>
          <w:sz w:val="28"/>
          <w:szCs w:val="28"/>
          <w:highlight w:val="none"/>
        </w:rPr>
        <w:t>清单</w:t>
      </w:r>
    </w:p>
    <w:tbl>
      <w:tblPr>
        <w:tblStyle w:val="11"/>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687"/>
        <w:gridCol w:w="1859"/>
        <w:gridCol w:w="709"/>
        <w:gridCol w:w="709"/>
        <w:gridCol w:w="1718"/>
      </w:tblGrid>
      <w:tr w14:paraId="17F9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0" w:type="dxa"/>
            <w:noWrap w:val="0"/>
            <w:vAlign w:val="center"/>
          </w:tcPr>
          <w:p w14:paraId="03882EE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auto"/>
                <w:highlight w:val="none"/>
                <w:vertAlign w:val="baseline"/>
                <w:lang w:eastAsia="zh-CN"/>
              </w:rPr>
            </w:pPr>
            <w:r>
              <w:rPr>
                <w:rFonts w:hint="default" w:ascii="Times New Roman" w:hAnsi="Times New Roman" w:eastAsia="宋体" w:cs="Times New Roman"/>
                <w:b/>
                <w:bCs/>
                <w:color w:val="auto"/>
                <w:kern w:val="0"/>
                <w:sz w:val="21"/>
                <w:szCs w:val="21"/>
                <w:highlight w:val="none"/>
              </w:rPr>
              <w:t>序号</w:t>
            </w:r>
          </w:p>
        </w:tc>
        <w:tc>
          <w:tcPr>
            <w:tcW w:w="2687" w:type="dxa"/>
            <w:noWrap w:val="0"/>
            <w:vAlign w:val="center"/>
          </w:tcPr>
          <w:p w14:paraId="7D15DA1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auto"/>
                <w:highlight w:val="none"/>
                <w:vertAlign w:val="baseline"/>
                <w:lang w:eastAsia="zh-CN"/>
              </w:rPr>
            </w:pPr>
            <w:r>
              <w:rPr>
                <w:rFonts w:hint="default" w:ascii="Times New Roman" w:hAnsi="Times New Roman" w:eastAsia="宋体" w:cs="Times New Roman"/>
                <w:b/>
                <w:bCs/>
                <w:color w:val="auto"/>
                <w:kern w:val="0"/>
                <w:sz w:val="21"/>
                <w:szCs w:val="21"/>
                <w:highlight w:val="none"/>
              </w:rPr>
              <w:t>名称</w:t>
            </w:r>
          </w:p>
        </w:tc>
        <w:tc>
          <w:tcPr>
            <w:tcW w:w="1859" w:type="dxa"/>
            <w:noWrap w:val="0"/>
            <w:vAlign w:val="center"/>
          </w:tcPr>
          <w:p w14:paraId="43D9D4E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auto"/>
                <w:highlight w:val="none"/>
                <w:vertAlign w:val="baseline"/>
                <w:lang w:eastAsia="zh-CN"/>
              </w:rPr>
            </w:pPr>
            <w:r>
              <w:rPr>
                <w:rFonts w:hint="default" w:ascii="Times New Roman" w:hAnsi="Times New Roman" w:eastAsia="宋体" w:cs="Times New Roman"/>
                <w:b/>
                <w:bCs/>
                <w:color w:val="auto"/>
                <w:kern w:val="0"/>
                <w:sz w:val="21"/>
                <w:szCs w:val="21"/>
                <w:highlight w:val="none"/>
              </w:rPr>
              <w:t>规格型号</w:t>
            </w:r>
          </w:p>
        </w:tc>
        <w:tc>
          <w:tcPr>
            <w:tcW w:w="709" w:type="dxa"/>
            <w:noWrap w:val="0"/>
            <w:vAlign w:val="center"/>
          </w:tcPr>
          <w:p w14:paraId="2C3EFFB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auto"/>
                <w:highlight w:val="none"/>
                <w:vertAlign w:val="baseline"/>
                <w:lang w:eastAsia="zh-CN"/>
              </w:rPr>
            </w:pPr>
            <w:r>
              <w:rPr>
                <w:rFonts w:hint="default" w:ascii="Times New Roman" w:hAnsi="Times New Roman" w:eastAsia="宋体" w:cs="Times New Roman"/>
                <w:b/>
                <w:bCs/>
                <w:color w:val="auto"/>
                <w:kern w:val="0"/>
                <w:sz w:val="21"/>
                <w:szCs w:val="21"/>
                <w:highlight w:val="none"/>
              </w:rPr>
              <w:t>数量</w:t>
            </w:r>
          </w:p>
        </w:tc>
        <w:tc>
          <w:tcPr>
            <w:tcW w:w="709" w:type="dxa"/>
            <w:noWrap w:val="0"/>
            <w:vAlign w:val="center"/>
          </w:tcPr>
          <w:p w14:paraId="2447A50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auto"/>
                <w:highlight w:val="none"/>
                <w:vertAlign w:val="baseline"/>
                <w:lang w:eastAsia="zh-CN"/>
              </w:rPr>
            </w:pPr>
            <w:r>
              <w:rPr>
                <w:rFonts w:hint="default" w:ascii="Times New Roman" w:hAnsi="Times New Roman" w:eastAsia="宋体" w:cs="Times New Roman"/>
                <w:b/>
                <w:bCs/>
                <w:color w:val="auto"/>
                <w:kern w:val="0"/>
                <w:sz w:val="21"/>
                <w:szCs w:val="21"/>
                <w:highlight w:val="none"/>
              </w:rPr>
              <w:t>单位</w:t>
            </w:r>
          </w:p>
        </w:tc>
        <w:tc>
          <w:tcPr>
            <w:tcW w:w="1718" w:type="dxa"/>
            <w:noWrap w:val="0"/>
            <w:vAlign w:val="center"/>
          </w:tcPr>
          <w:p w14:paraId="0E6030A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auto"/>
                <w:highlight w:val="none"/>
                <w:vertAlign w:val="baseline"/>
                <w:lang w:eastAsia="zh-CN"/>
              </w:rPr>
            </w:pPr>
            <w:r>
              <w:rPr>
                <w:rFonts w:hint="default" w:ascii="Times New Roman" w:hAnsi="Times New Roman" w:eastAsia="宋体" w:cs="Times New Roman"/>
                <w:b/>
                <w:bCs/>
                <w:color w:val="auto"/>
                <w:kern w:val="0"/>
                <w:sz w:val="21"/>
                <w:szCs w:val="21"/>
                <w:highlight w:val="none"/>
              </w:rPr>
              <w:t>存放地点</w:t>
            </w:r>
          </w:p>
        </w:tc>
      </w:tr>
      <w:tr w14:paraId="0DDA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73A12F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1.</w:t>
            </w:r>
          </w:p>
        </w:tc>
        <w:tc>
          <w:tcPr>
            <w:tcW w:w="2687" w:type="dxa"/>
            <w:noWrap w:val="0"/>
            <w:vAlign w:val="center"/>
          </w:tcPr>
          <w:p w14:paraId="0525DC6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PE管全自动电熔焊机</w:t>
            </w:r>
          </w:p>
        </w:tc>
        <w:tc>
          <w:tcPr>
            <w:tcW w:w="1859" w:type="dxa"/>
            <w:noWrap w:val="0"/>
            <w:vAlign w:val="center"/>
          </w:tcPr>
          <w:p w14:paraId="7631804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DRJ-VS</w:t>
            </w:r>
          </w:p>
        </w:tc>
        <w:tc>
          <w:tcPr>
            <w:tcW w:w="709" w:type="dxa"/>
            <w:noWrap w:val="0"/>
            <w:vAlign w:val="center"/>
          </w:tcPr>
          <w:p w14:paraId="783DBDB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w:t>
            </w:r>
          </w:p>
        </w:tc>
        <w:tc>
          <w:tcPr>
            <w:tcW w:w="709" w:type="dxa"/>
            <w:noWrap w:val="0"/>
            <w:vAlign w:val="center"/>
          </w:tcPr>
          <w:p w14:paraId="62404F8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台</w:t>
            </w:r>
          </w:p>
        </w:tc>
        <w:tc>
          <w:tcPr>
            <w:tcW w:w="1718" w:type="dxa"/>
            <w:noWrap w:val="0"/>
            <w:vAlign w:val="center"/>
          </w:tcPr>
          <w:p w14:paraId="6F9502C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w:t>
            </w:r>
          </w:p>
        </w:tc>
      </w:tr>
      <w:tr w14:paraId="3A6D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D65B37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2.</w:t>
            </w:r>
          </w:p>
        </w:tc>
        <w:tc>
          <w:tcPr>
            <w:tcW w:w="2687" w:type="dxa"/>
            <w:noWrap w:val="0"/>
            <w:vAlign w:val="center"/>
          </w:tcPr>
          <w:p w14:paraId="3207DB1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发电机</w:t>
            </w:r>
          </w:p>
        </w:tc>
        <w:tc>
          <w:tcPr>
            <w:tcW w:w="1859" w:type="dxa"/>
            <w:noWrap w:val="0"/>
            <w:vAlign w:val="center"/>
          </w:tcPr>
          <w:p w14:paraId="0A5AAD4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10500ESS</w:t>
            </w:r>
          </w:p>
        </w:tc>
        <w:tc>
          <w:tcPr>
            <w:tcW w:w="709" w:type="dxa"/>
            <w:noWrap w:val="0"/>
            <w:vAlign w:val="center"/>
          </w:tcPr>
          <w:p w14:paraId="57D1724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1D2B686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台</w:t>
            </w:r>
          </w:p>
        </w:tc>
        <w:tc>
          <w:tcPr>
            <w:tcW w:w="1718" w:type="dxa"/>
            <w:noWrap w:val="0"/>
            <w:vAlign w:val="center"/>
          </w:tcPr>
          <w:p w14:paraId="1DFED22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w:t>
            </w:r>
          </w:p>
        </w:tc>
      </w:tr>
      <w:tr w14:paraId="0CD8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A390BE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3.</w:t>
            </w:r>
          </w:p>
        </w:tc>
        <w:tc>
          <w:tcPr>
            <w:tcW w:w="2687" w:type="dxa"/>
            <w:noWrap w:val="0"/>
            <w:vAlign w:val="center"/>
          </w:tcPr>
          <w:p w14:paraId="350044D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防爆风机</w:t>
            </w:r>
          </w:p>
        </w:tc>
        <w:tc>
          <w:tcPr>
            <w:tcW w:w="1859" w:type="dxa"/>
            <w:noWrap w:val="0"/>
            <w:vAlign w:val="center"/>
          </w:tcPr>
          <w:p w14:paraId="1DBD47F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CBF-300</w:t>
            </w:r>
          </w:p>
        </w:tc>
        <w:tc>
          <w:tcPr>
            <w:tcW w:w="709" w:type="dxa"/>
            <w:noWrap w:val="0"/>
            <w:vAlign w:val="center"/>
          </w:tcPr>
          <w:p w14:paraId="011957A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391240F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台</w:t>
            </w:r>
          </w:p>
        </w:tc>
        <w:tc>
          <w:tcPr>
            <w:tcW w:w="1718" w:type="dxa"/>
            <w:noWrap w:val="0"/>
            <w:vAlign w:val="center"/>
          </w:tcPr>
          <w:p w14:paraId="0FCEDAD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w:t>
            </w:r>
          </w:p>
        </w:tc>
      </w:tr>
      <w:tr w14:paraId="665D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F03631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4.</w:t>
            </w:r>
          </w:p>
        </w:tc>
        <w:tc>
          <w:tcPr>
            <w:tcW w:w="2687" w:type="dxa"/>
            <w:noWrap w:val="0"/>
            <w:vAlign w:val="center"/>
          </w:tcPr>
          <w:p w14:paraId="412D562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eastAsia="zh-CN"/>
              </w:rPr>
              <w:t>天然气</w:t>
            </w:r>
            <w:r>
              <w:rPr>
                <w:rFonts w:hint="default" w:ascii="Times New Roman" w:hAnsi="Times New Roman" w:eastAsia="宋体" w:cs="Times New Roman"/>
                <w:color w:val="auto"/>
                <w:kern w:val="0"/>
                <w:sz w:val="21"/>
                <w:szCs w:val="21"/>
                <w:highlight w:val="none"/>
              </w:rPr>
              <w:t>泄漏检测仪（新）</w:t>
            </w:r>
          </w:p>
        </w:tc>
        <w:tc>
          <w:tcPr>
            <w:tcW w:w="1859" w:type="dxa"/>
            <w:noWrap w:val="0"/>
            <w:vAlign w:val="center"/>
          </w:tcPr>
          <w:p w14:paraId="2383026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SQJ-IA</w:t>
            </w:r>
          </w:p>
        </w:tc>
        <w:tc>
          <w:tcPr>
            <w:tcW w:w="709" w:type="dxa"/>
            <w:noWrap w:val="0"/>
            <w:vAlign w:val="center"/>
          </w:tcPr>
          <w:p w14:paraId="6E3785A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3</w:t>
            </w:r>
          </w:p>
        </w:tc>
        <w:tc>
          <w:tcPr>
            <w:tcW w:w="709" w:type="dxa"/>
            <w:noWrap w:val="0"/>
            <w:vAlign w:val="center"/>
          </w:tcPr>
          <w:p w14:paraId="549F349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台</w:t>
            </w:r>
          </w:p>
        </w:tc>
        <w:tc>
          <w:tcPr>
            <w:tcW w:w="1718" w:type="dxa"/>
            <w:noWrap w:val="0"/>
            <w:vAlign w:val="center"/>
          </w:tcPr>
          <w:p w14:paraId="1E8F1A4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w:t>
            </w:r>
          </w:p>
        </w:tc>
      </w:tr>
      <w:tr w14:paraId="0C24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528647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5.</w:t>
            </w:r>
          </w:p>
        </w:tc>
        <w:tc>
          <w:tcPr>
            <w:tcW w:w="2687" w:type="dxa"/>
            <w:noWrap w:val="0"/>
            <w:vAlign w:val="center"/>
          </w:tcPr>
          <w:p w14:paraId="407CDBB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全量程</w:t>
            </w:r>
            <w:r>
              <w:rPr>
                <w:rFonts w:hint="default" w:ascii="Times New Roman" w:hAnsi="Times New Roman" w:eastAsia="宋体" w:cs="Times New Roman"/>
                <w:color w:val="auto"/>
                <w:kern w:val="0"/>
                <w:sz w:val="21"/>
                <w:szCs w:val="21"/>
                <w:highlight w:val="none"/>
                <w:lang w:eastAsia="zh-CN"/>
              </w:rPr>
              <w:t>天然气</w:t>
            </w:r>
            <w:r>
              <w:rPr>
                <w:rFonts w:hint="default" w:ascii="Times New Roman" w:hAnsi="Times New Roman" w:eastAsia="宋体" w:cs="Times New Roman"/>
                <w:color w:val="auto"/>
                <w:kern w:val="0"/>
                <w:sz w:val="21"/>
                <w:szCs w:val="21"/>
                <w:highlight w:val="none"/>
              </w:rPr>
              <w:t>检测仪</w:t>
            </w:r>
          </w:p>
        </w:tc>
        <w:tc>
          <w:tcPr>
            <w:tcW w:w="1859" w:type="dxa"/>
            <w:noWrap w:val="0"/>
            <w:vAlign w:val="center"/>
          </w:tcPr>
          <w:p w14:paraId="0F6864C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XP-3140</w:t>
            </w:r>
          </w:p>
        </w:tc>
        <w:tc>
          <w:tcPr>
            <w:tcW w:w="709" w:type="dxa"/>
            <w:noWrap w:val="0"/>
            <w:vAlign w:val="center"/>
          </w:tcPr>
          <w:p w14:paraId="1D1379E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40B0128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台</w:t>
            </w:r>
          </w:p>
        </w:tc>
        <w:tc>
          <w:tcPr>
            <w:tcW w:w="1718" w:type="dxa"/>
            <w:noWrap w:val="0"/>
            <w:vAlign w:val="center"/>
          </w:tcPr>
          <w:p w14:paraId="07516EC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w:t>
            </w:r>
          </w:p>
        </w:tc>
      </w:tr>
      <w:tr w14:paraId="21B5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0804A8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6.</w:t>
            </w:r>
          </w:p>
        </w:tc>
        <w:tc>
          <w:tcPr>
            <w:tcW w:w="2687" w:type="dxa"/>
            <w:noWrap w:val="0"/>
            <w:vAlign w:val="center"/>
          </w:tcPr>
          <w:p w14:paraId="6B4208B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防爆对讲机</w:t>
            </w:r>
          </w:p>
        </w:tc>
        <w:tc>
          <w:tcPr>
            <w:tcW w:w="1859" w:type="dxa"/>
            <w:noWrap w:val="0"/>
            <w:vAlign w:val="center"/>
          </w:tcPr>
          <w:p w14:paraId="43C58CB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GP328</w:t>
            </w:r>
          </w:p>
        </w:tc>
        <w:tc>
          <w:tcPr>
            <w:tcW w:w="709" w:type="dxa"/>
            <w:noWrap w:val="0"/>
            <w:vAlign w:val="center"/>
          </w:tcPr>
          <w:p w14:paraId="4C35890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6</w:t>
            </w:r>
          </w:p>
        </w:tc>
        <w:tc>
          <w:tcPr>
            <w:tcW w:w="709" w:type="dxa"/>
            <w:noWrap w:val="0"/>
            <w:vAlign w:val="center"/>
          </w:tcPr>
          <w:p w14:paraId="15EF336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台</w:t>
            </w:r>
          </w:p>
        </w:tc>
        <w:tc>
          <w:tcPr>
            <w:tcW w:w="1718" w:type="dxa"/>
            <w:noWrap w:val="0"/>
            <w:vAlign w:val="center"/>
          </w:tcPr>
          <w:p w14:paraId="0A5B637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w:t>
            </w:r>
          </w:p>
        </w:tc>
      </w:tr>
      <w:tr w14:paraId="6558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C271A4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7.</w:t>
            </w:r>
          </w:p>
        </w:tc>
        <w:tc>
          <w:tcPr>
            <w:tcW w:w="2687" w:type="dxa"/>
            <w:noWrap w:val="0"/>
            <w:vAlign w:val="center"/>
          </w:tcPr>
          <w:p w14:paraId="29A03DF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阀杆</w:t>
            </w:r>
          </w:p>
        </w:tc>
        <w:tc>
          <w:tcPr>
            <w:tcW w:w="1859" w:type="dxa"/>
            <w:noWrap w:val="0"/>
            <w:vAlign w:val="center"/>
          </w:tcPr>
          <w:p w14:paraId="30970FF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38177CB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6</w:t>
            </w:r>
          </w:p>
        </w:tc>
        <w:tc>
          <w:tcPr>
            <w:tcW w:w="709" w:type="dxa"/>
            <w:noWrap w:val="0"/>
            <w:vAlign w:val="center"/>
          </w:tcPr>
          <w:p w14:paraId="199E923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580393F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w:t>
            </w:r>
          </w:p>
        </w:tc>
      </w:tr>
      <w:tr w14:paraId="715E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A79F2D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8.</w:t>
            </w:r>
          </w:p>
        </w:tc>
        <w:tc>
          <w:tcPr>
            <w:tcW w:w="2687" w:type="dxa"/>
            <w:noWrap w:val="0"/>
            <w:vAlign w:val="center"/>
          </w:tcPr>
          <w:p w14:paraId="4C95F14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阀门钩</w:t>
            </w:r>
          </w:p>
        </w:tc>
        <w:tc>
          <w:tcPr>
            <w:tcW w:w="1859" w:type="dxa"/>
            <w:noWrap w:val="0"/>
            <w:vAlign w:val="center"/>
          </w:tcPr>
          <w:p w14:paraId="6025B91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6123785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5</w:t>
            </w:r>
          </w:p>
        </w:tc>
        <w:tc>
          <w:tcPr>
            <w:tcW w:w="709" w:type="dxa"/>
            <w:noWrap w:val="0"/>
            <w:vAlign w:val="center"/>
          </w:tcPr>
          <w:p w14:paraId="3BB583F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56ACB71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w:t>
            </w:r>
          </w:p>
        </w:tc>
      </w:tr>
      <w:tr w14:paraId="3A70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A2779D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9.</w:t>
            </w:r>
          </w:p>
        </w:tc>
        <w:tc>
          <w:tcPr>
            <w:tcW w:w="2687" w:type="dxa"/>
            <w:noWrap w:val="0"/>
            <w:vAlign w:val="center"/>
          </w:tcPr>
          <w:p w14:paraId="79F5533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车载灭火器</w:t>
            </w:r>
          </w:p>
        </w:tc>
        <w:tc>
          <w:tcPr>
            <w:tcW w:w="1859" w:type="dxa"/>
            <w:noWrap w:val="0"/>
            <w:vAlign w:val="center"/>
          </w:tcPr>
          <w:p w14:paraId="78965C9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62CECB9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w:t>
            </w:r>
          </w:p>
        </w:tc>
        <w:tc>
          <w:tcPr>
            <w:tcW w:w="709" w:type="dxa"/>
            <w:noWrap w:val="0"/>
            <w:vAlign w:val="center"/>
          </w:tcPr>
          <w:p w14:paraId="42FA6ED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4ED1378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w:t>
            </w:r>
          </w:p>
        </w:tc>
      </w:tr>
      <w:tr w14:paraId="3762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94C786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10.</w:t>
            </w:r>
          </w:p>
        </w:tc>
        <w:tc>
          <w:tcPr>
            <w:tcW w:w="2687" w:type="dxa"/>
            <w:noWrap w:val="0"/>
            <w:vAlign w:val="center"/>
          </w:tcPr>
          <w:p w14:paraId="3F390D3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干粉灭火器</w:t>
            </w:r>
          </w:p>
        </w:tc>
        <w:tc>
          <w:tcPr>
            <w:tcW w:w="1859" w:type="dxa"/>
            <w:noWrap w:val="0"/>
            <w:vAlign w:val="center"/>
          </w:tcPr>
          <w:p w14:paraId="18D1242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MFZL 4/8</w:t>
            </w:r>
          </w:p>
        </w:tc>
        <w:tc>
          <w:tcPr>
            <w:tcW w:w="709" w:type="dxa"/>
            <w:noWrap w:val="0"/>
            <w:vAlign w:val="center"/>
          </w:tcPr>
          <w:p w14:paraId="0D36BBF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44</w:t>
            </w:r>
          </w:p>
        </w:tc>
        <w:tc>
          <w:tcPr>
            <w:tcW w:w="709" w:type="dxa"/>
            <w:noWrap w:val="0"/>
            <w:vAlign w:val="center"/>
          </w:tcPr>
          <w:p w14:paraId="37DE153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10653E1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场站</w:t>
            </w:r>
          </w:p>
        </w:tc>
      </w:tr>
      <w:tr w14:paraId="7FAF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A48ABC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11.</w:t>
            </w:r>
          </w:p>
        </w:tc>
        <w:tc>
          <w:tcPr>
            <w:tcW w:w="2687" w:type="dxa"/>
            <w:noWrap w:val="0"/>
            <w:vAlign w:val="center"/>
          </w:tcPr>
          <w:p w14:paraId="5775367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rPr>
              <w:t>二氧化碳</w:t>
            </w:r>
            <w:r>
              <w:rPr>
                <w:rFonts w:hint="default" w:ascii="Times New Roman" w:hAnsi="Times New Roman" w:eastAsia="宋体" w:cs="Times New Roman"/>
                <w:color w:val="auto"/>
                <w:kern w:val="0"/>
                <w:sz w:val="21"/>
                <w:szCs w:val="21"/>
                <w:highlight w:val="none"/>
              </w:rPr>
              <w:t>灭火器</w:t>
            </w:r>
          </w:p>
        </w:tc>
        <w:tc>
          <w:tcPr>
            <w:tcW w:w="1859" w:type="dxa"/>
            <w:noWrap w:val="0"/>
            <w:vAlign w:val="center"/>
          </w:tcPr>
          <w:p w14:paraId="4B23CA4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MT/3</w:t>
            </w:r>
          </w:p>
        </w:tc>
        <w:tc>
          <w:tcPr>
            <w:tcW w:w="709" w:type="dxa"/>
            <w:noWrap w:val="0"/>
            <w:vAlign w:val="center"/>
          </w:tcPr>
          <w:p w14:paraId="265127D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8</w:t>
            </w:r>
          </w:p>
        </w:tc>
        <w:tc>
          <w:tcPr>
            <w:tcW w:w="709" w:type="dxa"/>
            <w:noWrap w:val="0"/>
            <w:vAlign w:val="center"/>
          </w:tcPr>
          <w:p w14:paraId="29297A6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0951D6C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场站</w:t>
            </w:r>
          </w:p>
        </w:tc>
      </w:tr>
      <w:tr w14:paraId="5769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41F8830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12.</w:t>
            </w:r>
          </w:p>
        </w:tc>
        <w:tc>
          <w:tcPr>
            <w:tcW w:w="2687" w:type="dxa"/>
            <w:noWrap w:val="0"/>
            <w:vAlign w:val="center"/>
          </w:tcPr>
          <w:p w14:paraId="30F0481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防爆工具</w:t>
            </w:r>
          </w:p>
        </w:tc>
        <w:tc>
          <w:tcPr>
            <w:tcW w:w="1859" w:type="dxa"/>
            <w:noWrap w:val="0"/>
            <w:vAlign w:val="center"/>
          </w:tcPr>
          <w:p w14:paraId="46ADFA6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1F4E831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20C283F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套</w:t>
            </w:r>
          </w:p>
        </w:tc>
        <w:tc>
          <w:tcPr>
            <w:tcW w:w="1718" w:type="dxa"/>
            <w:noWrap w:val="0"/>
            <w:vAlign w:val="center"/>
          </w:tcPr>
          <w:p w14:paraId="23B8511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31C1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BE223D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13.</w:t>
            </w:r>
          </w:p>
        </w:tc>
        <w:tc>
          <w:tcPr>
            <w:tcW w:w="2687" w:type="dxa"/>
            <w:noWrap w:val="0"/>
            <w:vAlign w:val="center"/>
          </w:tcPr>
          <w:p w14:paraId="1534000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线缆盘</w:t>
            </w:r>
          </w:p>
        </w:tc>
        <w:tc>
          <w:tcPr>
            <w:tcW w:w="1859" w:type="dxa"/>
            <w:noWrap w:val="0"/>
            <w:vAlign w:val="center"/>
          </w:tcPr>
          <w:p w14:paraId="7527B48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0DF2EF9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1AAF708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6D7208A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w:t>
            </w:r>
          </w:p>
        </w:tc>
      </w:tr>
      <w:tr w14:paraId="713E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37D115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14.</w:t>
            </w:r>
          </w:p>
        </w:tc>
        <w:tc>
          <w:tcPr>
            <w:tcW w:w="2687" w:type="dxa"/>
            <w:noWrap w:val="0"/>
            <w:vAlign w:val="center"/>
          </w:tcPr>
          <w:p w14:paraId="12D33D1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活动扳手</w:t>
            </w:r>
          </w:p>
        </w:tc>
        <w:tc>
          <w:tcPr>
            <w:tcW w:w="1859" w:type="dxa"/>
            <w:noWrap w:val="0"/>
            <w:vAlign w:val="center"/>
          </w:tcPr>
          <w:p w14:paraId="4C54769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200*24、250*30、300*36、250*40</w:t>
            </w:r>
          </w:p>
        </w:tc>
        <w:tc>
          <w:tcPr>
            <w:tcW w:w="709" w:type="dxa"/>
            <w:noWrap w:val="0"/>
            <w:vAlign w:val="center"/>
          </w:tcPr>
          <w:p w14:paraId="13C31A4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338E1AB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57CED7F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5A57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BA6F1D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15.</w:t>
            </w:r>
          </w:p>
        </w:tc>
        <w:tc>
          <w:tcPr>
            <w:tcW w:w="2687" w:type="dxa"/>
            <w:noWrap w:val="0"/>
            <w:vAlign w:val="center"/>
          </w:tcPr>
          <w:p w14:paraId="07FE0A7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套筒扳手</w:t>
            </w:r>
          </w:p>
        </w:tc>
        <w:tc>
          <w:tcPr>
            <w:tcW w:w="1859" w:type="dxa"/>
            <w:noWrap w:val="0"/>
            <w:vAlign w:val="center"/>
          </w:tcPr>
          <w:p w14:paraId="0F4346C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747CAA1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4493326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套</w:t>
            </w:r>
          </w:p>
        </w:tc>
        <w:tc>
          <w:tcPr>
            <w:tcW w:w="1718" w:type="dxa"/>
            <w:noWrap w:val="0"/>
            <w:vAlign w:val="center"/>
          </w:tcPr>
          <w:p w14:paraId="3C8EB51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0CD4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8144E7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16.</w:t>
            </w:r>
          </w:p>
        </w:tc>
        <w:tc>
          <w:tcPr>
            <w:tcW w:w="2687" w:type="dxa"/>
            <w:noWrap w:val="0"/>
            <w:vAlign w:val="center"/>
          </w:tcPr>
          <w:p w14:paraId="0CF4FB3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管钳</w:t>
            </w:r>
          </w:p>
        </w:tc>
        <w:tc>
          <w:tcPr>
            <w:tcW w:w="1859" w:type="dxa"/>
            <w:noWrap w:val="0"/>
            <w:vAlign w:val="center"/>
          </w:tcPr>
          <w:p w14:paraId="75FB9CB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12“</w:t>
            </w:r>
          </w:p>
        </w:tc>
        <w:tc>
          <w:tcPr>
            <w:tcW w:w="709" w:type="dxa"/>
            <w:noWrap w:val="0"/>
            <w:vAlign w:val="center"/>
          </w:tcPr>
          <w:p w14:paraId="5E8ACB7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30752D3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386B903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场站</w:t>
            </w:r>
          </w:p>
        </w:tc>
      </w:tr>
      <w:tr w14:paraId="55AD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1D076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17.</w:t>
            </w:r>
          </w:p>
        </w:tc>
        <w:tc>
          <w:tcPr>
            <w:tcW w:w="2687" w:type="dxa"/>
            <w:noWrap w:val="0"/>
            <w:vAlign w:val="center"/>
          </w:tcPr>
          <w:p w14:paraId="0FFCEB0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十字螺丝刀</w:t>
            </w:r>
          </w:p>
        </w:tc>
        <w:tc>
          <w:tcPr>
            <w:tcW w:w="1859" w:type="dxa"/>
            <w:noWrap w:val="0"/>
            <w:vAlign w:val="center"/>
          </w:tcPr>
          <w:p w14:paraId="4530762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4D157C1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w:t>
            </w:r>
          </w:p>
        </w:tc>
        <w:tc>
          <w:tcPr>
            <w:tcW w:w="709" w:type="dxa"/>
            <w:noWrap w:val="0"/>
            <w:vAlign w:val="center"/>
          </w:tcPr>
          <w:p w14:paraId="301F381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5F16D28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46A1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9CC95D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18.</w:t>
            </w:r>
          </w:p>
        </w:tc>
        <w:tc>
          <w:tcPr>
            <w:tcW w:w="2687" w:type="dxa"/>
            <w:noWrap w:val="0"/>
            <w:vAlign w:val="center"/>
          </w:tcPr>
          <w:p w14:paraId="376D010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一字螺丝刀</w:t>
            </w:r>
          </w:p>
        </w:tc>
        <w:tc>
          <w:tcPr>
            <w:tcW w:w="1859" w:type="dxa"/>
            <w:noWrap w:val="0"/>
            <w:vAlign w:val="center"/>
          </w:tcPr>
          <w:p w14:paraId="1BADC59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77318CC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w:t>
            </w:r>
          </w:p>
        </w:tc>
        <w:tc>
          <w:tcPr>
            <w:tcW w:w="709" w:type="dxa"/>
            <w:noWrap w:val="0"/>
            <w:vAlign w:val="center"/>
          </w:tcPr>
          <w:p w14:paraId="3A901DA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62B37A8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6600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8833DB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19.</w:t>
            </w:r>
          </w:p>
        </w:tc>
        <w:tc>
          <w:tcPr>
            <w:tcW w:w="2687" w:type="dxa"/>
            <w:noWrap w:val="0"/>
            <w:vAlign w:val="center"/>
          </w:tcPr>
          <w:p w14:paraId="35C431E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圆锉刀</w:t>
            </w:r>
          </w:p>
        </w:tc>
        <w:tc>
          <w:tcPr>
            <w:tcW w:w="1859" w:type="dxa"/>
            <w:noWrap w:val="0"/>
            <w:vAlign w:val="center"/>
          </w:tcPr>
          <w:p w14:paraId="74EC095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01745B3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10C413A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589A2E3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5E5A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279DF8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20.</w:t>
            </w:r>
          </w:p>
        </w:tc>
        <w:tc>
          <w:tcPr>
            <w:tcW w:w="2687" w:type="dxa"/>
            <w:noWrap w:val="0"/>
            <w:vAlign w:val="center"/>
          </w:tcPr>
          <w:p w14:paraId="179456C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扁锉刀</w:t>
            </w:r>
          </w:p>
        </w:tc>
        <w:tc>
          <w:tcPr>
            <w:tcW w:w="1859" w:type="dxa"/>
            <w:noWrap w:val="0"/>
            <w:vAlign w:val="center"/>
          </w:tcPr>
          <w:p w14:paraId="0CA9160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3538867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19F2F12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660C7A0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3903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8D4211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21.</w:t>
            </w:r>
          </w:p>
        </w:tc>
        <w:tc>
          <w:tcPr>
            <w:tcW w:w="2687" w:type="dxa"/>
            <w:noWrap w:val="0"/>
            <w:vAlign w:val="center"/>
          </w:tcPr>
          <w:p w14:paraId="68E503C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剪刀</w:t>
            </w:r>
          </w:p>
        </w:tc>
        <w:tc>
          <w:tcPr>
            <w:tcW w:w="1859" w:type="dxa"/>
            <w:noWrap w:val="0"/>
            <w:vAlign w:val="center"/>
          </w:tcPr>
          <w:p w14:paraId="41E2C0F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1C584AD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w:t>
            </w:r>
          </w:p>
        </w:tc>
        <w:tc>
          <w:tcPr>
            <w:tcW w:w="709" w:type="dxa"/>
            <w:noWrap w:val="0"/>
            <w:vAlign w:val="center"/>
          </w:tcPr>
          <w:p w14:paraId="57081E8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6896C21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7F3D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4139AD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22.</w:t>
            </w:r>
          </w:p>
        </w:tc>
        <w:tc>
          <w:tcPr>
            <w:tcW w:w="2687" w:type="dxa"/>
            <w:noWrap w:val="0"/>
            <w:vAlign w:val="center"/>
          </w:tcPr>
          <w:p w14:paraId="2CECE0C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钢丝钳</w:t>
            </w:r>
          </w:p>
        </w:tc>
        <w:tc>
          <w:tcPr>
            <w:tcW w:w="1859" w:type="dxa"/>
            <w:noWrap w:val="0"/>
            <w:vAlign w:val="center"/>
          </w:tcPr>
          <w:p w14:paraId="2461A73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054829D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737ACAF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56AFB65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505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1B7ED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23.</w:t>
            </w:r>
          </w:p>
        </w:tc>
        <w:tc>
          <w:tcPr>
            <w:tcW w:w="2687" w:type="dxa"/>
            <w:noWrap w:val="0"/>
            <w:vAlign w:val="center"/>
          </w:tcPr>
          <w:p w14:paraId="68B3493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尖嘴钳</w:t>
            </w:r>
          </w:p>
        </w:tc>
        <w:tc>
          <w:tcPr>
            <w:tcW w:w="1859" w:type="dxa"/>
            <w:noWrap w:val="0"/>
            <w:vAlign w:val="center"/>
          </w:tcPr>
          <w:p w14:paraId="2A2A395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4B5C67A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55F958C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6955EF7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616B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17815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24.</w:t>
            </w:r>
          </w:p>
        </w:tc>
        <w:tc>
          <w:tcPr>
            <w:tcW w:w="2687" w:type="dxa"/>
            <w:noWrap w:val="0"/>
            <w:vAlign w:val="center"/>
          </w:tcPr>
          <w:p w14:paraId="0ECBFF2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整枝剪</w:t>
            </w:r>
          </w:p>
        </w:tc>
        <w:tc>
          <w:tcPr>
            <w:tcW w:w="1859" w:type="dxa"/>
            <w:noWrap w:val="0"/>
            <w:vAlign w:val="center"/>
          </w:tcPr>
          <w:p w14:paraId="79469A5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337EEE5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4BEA476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67017E9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5029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FC1CB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25.</w:t>
            </w:r>
          </w:p>
        </w:tc>
        <w:tc>
          <w:tcPr>
            <w:tcW w:w="2687" w:type="dxa"/>
            <w:noWrap w:val="0"/>
            <w:vAlign w:val="center"/>
          </w:tcPr>
          <w:p w14:paraId="32D3B8A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安全帽</w:t>
            </w:r>
          </w:p>
        </w:tc>
        <w:tc>
          <w:tcPr>
            <w:tcW w:w="1859" w:type="dxa"/>
            <w:noWrap w:val="0"/>
            <w:vAlign w:val="center"/>
          </w:tcPr>
          <w:p w14:paraId="61D760C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1FB7D03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16</w:t>
            </w:r>
          </w:p>
        </w:tc>
        <w:tc>
          <w:tcPr>
            <w:tcW w:w="709" w:type="dxa"/>
            <w:noWrap w:val="0"/>
            <w:vAlign w:val="center"/>
          </w:tcPr>
          <w:p w14:paraId="5A07E07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顶</w:t>
            </w:r>
          </w:p>
        </w:tc>
        <w:tc>
          <w:tcPr>
            <w:tcW w:w="1718" w:type="dxa"/>
            <w:noWrap w:val="0"/>
            <w:vAlign w:val="center"/>
          </w:tcPr>
          <w:p w14:paraId="7761376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6E38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4578C1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26.</w:t>
            </w:r>
          </w:p>
        </w:tc>
        <w:tc>
          <w:tcPr>
            <w:tcW w:w="2687" w:type="dxa"/>
            <w:noWrap w:val="0"/>
            <w:vAlign w:val="center"/>
          </w:tcPr>
          <w:p w14:paraId="0D19A32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警示桩</w:t>
            </w:r>
          </w:p>
        </w:tc>
        <w:tc>
          <w:tcPr>
            <w:tcW w:w="1859" w:type="dxa"/>
            <w:noWrap w:val="0"/>
            <w:vAlign w:val="center"/>
          </w:tcPr>
          <w:p w14:paraId="67AFD75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74E1245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50</w:t>
            </w:r>
          </w:p>
        </w:tc>
        <w:tc>
          <w:tcPr>
            <w:tcW w:w="709" w:type="dxa"/>
            <w:noWrap w:val="0"/>
            <w:vAlign w:val="center"/>
          </w:tcPr>
          <w:p w14:paraId="358F8DE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7DD1491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仓库</w:t>
            </w:r>
          </w:p>
        </w:tc>
      </w:tr>
      <w:tr w14:paraId="5750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03C2A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27.</w:t>
            </w:r>
          </w:p>
        </w:tc>
        <w:tc>
          <w:tcPr>
            <w:tcW w:w="2687" w:type="dxa"/>
            <w:noWrap w:val="0"/>
            <w:vAlign w:val="center"/>
          </w:tcPr>
          <w:p w14:paraId="7DBDF16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警示牌</w:t>
            </w:r>
          </w:p>
        </w:tc>
        <w:tc>
          <w:tcPr>
            <w:tcW w:w="1859" w:type="dxa"/>
            <w:noWrap w:val="0"/>
            <w:vAlign w:val="center"/>
          </w:tcPr>
          <w:p w14:paraId="411ACE9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73C19F1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4</w:t>
            </w:r>
          </w:p>
        </w:tc>
        <w:tc>
          <w:tcPr>
            <w:tcW w:w="709" w:type="dxa"/>
            <w:noWrap w:val="0"/>
            <w:vAlign w:val="center"/>
          </w:tcPr>
          <w:p w14:paraId="20F1A4C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块</w:t>
            </w:r>
          </w:p>
        </w:tc>
        <w:tc>
          <w:tcPr>
            <w:tcW w:w="1718" w:type="dxa"/>
            <w:noWrap w:val="0"/>
            <w:vAlign w:val="center"/>
          </w:tcPr>
          <w:p w14:paraId="195442E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w:t>
            </w:r>
          </w:p>
        </w:tc>
      </w:tr>
      <w:tr w14:paraId="247C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108435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28.</w:t>
            </w:r>
          </w:p>
        </w:tc>
        <w:tc>
          <w:tcPr>
            <w:tcW w:w="2687" w:type="dxa"/>
            <w:noWrap w:val="0"/>
            <w:vAlign w:val="center"/>
          </w:tcPr>
          <w:p w14:paraId="618CA9C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喷水壶</w:t>
            </w:r>
          </w:p>
        </w:tc>
        <w:tc>
          <w:tcPr>
            <w:tcW w:w="1859" w:type="dxa"/>
            <w:noWrap w:val="0"/>
            <w:vAlign w:val="center"/>
          </w:tcPr>
          <w:p w14:paraId="7C713FE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522B7F4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w:t>
            </w:r>
          </w:p>
        </w:tc>
        <w:tc>
          <w:tcPr>
            <w:tcW w:w="709" w:type="dxa"/>
            <w:noWrap w:val="0"/>
            <w:vAlign w:val="center"/>
          </w:tcPr>
          <w:p w14:paraId="01484E3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5BC06C3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69BD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E9F5DD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29.</w:t>
            </w:r>
          </w:p>
        </w:tc>
        <w:tc>
          <w:tcPr>
            <w:tcW w:w="2687" w:type="dxa"/>
            <w:noWrap w:val="0"/>
            <w:vAlign w:val="center"/>
          </w:tcPr>
          <w:p w14:paraId="68267A2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警示带</w:t>
            </w:r>
          </w:p>
        </w:tc>
        <w:tc>
          <w:tcPr>
            <w:tcW w:w="1859" w:type="dxa"/>
            <w:noWrap w:val="0"/>
            <w:vAlign w:val="center"/>
          </w:tcPr>
          <w:p w14:paraId="16620D7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5938D7D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w:t>
            </w:r>
          </w:p>
        </w:tc>
        <w:tc>
          <w:tcPr>
            <w:tcW w:w="709" w:type="dxa"/>
            <w:noWrap w:val="0"/>
            <w:vAlign w:val="center"/>
          </w:tcPr>
          <w:p w14:paraId="089B427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卷</w:t>
            </w:r>
          </w:p>
        </w:tc>
        <w:tc>
          <w:tcPr>
            <w:tcW w:w="1718" w:type="dxa"/>
            <w:noWrap w:val="0"/>
            <w:vAlign w:val="center"/>
          </w:tcPr>
          <w:p w14:paraId="27B572A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5917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775A4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30.</w:t>
            </w:r>
          </w:p>
        </w:tc>
        <w:tc>
          <w:tcPr>
            <w:tcW w:w="2687" w:type="dxa"/>
            <w:noWrap w:val="0"/>
            <w:vAlign w:val="center"/>
          </w:tcPr>
          <w:p w14:paraId="01C69DB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防爆锹</w:t>
            </w:r>
          </w:p>
        </w:tc>
        <w:tc>
          <w:tcPr>
            <w:tcW w:w="1859" w:type="dxa"/>
            <w:noWrap w:val="0"/>
            <w:vAlign w:val="center"/>
          </w:tcPr>
          <w:p w14:paraId="67B99C8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3F33831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5AEBE07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15E8517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仓库</w:t>
            </w:r>
          </w:p>
        </w:tc>
      </w:tr>
      <w:tr w14:paraId="6ED4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F1440D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31.</w:t>
            </w:r>
          </w:p>
        </w:tc>
        <w:tc>
          <w:tcPr>
            <w:tcW w:w="2687" w:type="dxa"/>
            <w:noWrap w:val="0"/>
            <w:vAlign w:val="center"/>
          </w:tcPr>
          <w:p w14:paraId="1570197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老虎钳</w:t>
            </w:r>
          </w:p>
        </w:tc>
        <w:tc>
          <w:tcPr>
            <w:tcW w:w="1859" w:type="dxa"/>
            <w:noWrap w:val="0"/>
            <w:vAlign w:val="center"/>
          </w:tcPr>
          <w:p w14:paraId="5DDDB60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34E0892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w:t>
            </w:r>
          </w:p>
        </w:tc>
        <w:tc>
          <w:tcPr>
            <w:tcW w:w="709" w:type="dxa"/>
            <w:noWrap w:val="0"/>
            <w:vAlign w:val="center"/>
          </w:tcPr>
          <w:p w14:paraId="3E92B86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7550C46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7FF6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E21F09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32.</w:t>
            </w:r>
          </w:p>
        </w:tc>
        <w:tc>
          <w:tcPr>
            <w:tcW w:w="2687" w:type="dxa"/>
            <w:noWrap w:val="0"/>
            <w:vAlign w:val="center"/>
          </w:tcPr>
          <w:p w14:paraId="61D8BA1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防爆十字</w:t>
            </w:r>
            <w:r>
              <w:rPr>
                <w:rFonts w:hint="eastAsia" w:ascii="Times New Roman" w:hAnsi="Times New Roman" w:eastAsia="宋体" w:cs="Times New Roman"/>
                <w:color w:val="auto"/>
                <w:kern w:val="0"/>
                <w:sz w:val="21"/>
                <w:szCs w:val="21"/>
                <w:highlight w:val="none"/>
                <w:lang w:val="en-US" w:eastAsia="zh-CN"/>
              </w:rPr>
              <w:t>螺丝刀</w:t>
            </w:r>
          </w:p>
        </w:tc>
        <w:tc>
          <w:tcPr>
            <w:tcW w:w="1859" w:type="dxa"/>
            <w:noWrap w:val="0"/>
            <w:vAlign w:val="center"/>
          </w:tcPr>
          <w:p w14:paraId="6F34328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144E75E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w:t>
            </w:r>
          </w:p>
        </w:tc>
        <w:tc>
          <w:tcPr>
            <w:tcW w:w="709" w:type="dxa"/>
            <w:noWrap w:val="0"/>
            <w:vAlign w:val="center"/>
          </w:tcPr>
          <w:p w14:paraId="1EFF965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把</w:t>
            </w:r>
          </w:p>
        </w:tc>
        <w:tc>
          <w:tcPr>
            <w:tcW w:w="1718" w:type="dxa"/>
            <w:noWrap w:val="0"/>
            <w:vAlign w:val="center"/>
          </w:tcPr>
          <w:p w14:paraId="66E10DC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73E1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638AFF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33.</w:t>
            </w:r>
          </w:p>
        </w:tc>
        <w:tc>
          <w:tcPr>
            <w:tcW w:w="2687" w:type="dxa"/>
            <w:noWrap w:val="0"/>
            <w:vAlign w:val="center"/>
          </w:tcPr>
          <w:p w14:paraId="1CD2EB8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防爆一字</w:t>
            </w:r>
            <w:r>
              <w:rPr>
                <w:rFonts w:hint="eastAsia" w:ascii="Times New Roman" w:hAnsi="Times New Roman" w:eastAsia="宋体" w:cs="Times New Roman"/>
                <w:color w:val="auto"/>
                <w:kern w:val="0"/>
                <w:sz w:val="21"/>
                <w:szCs w:val="21"/>
                <w:highlight w:val="none"/>
                <w:lang w:val="en-US" w:eastAsia="zh-CN"/>
              </w:rPr>
              <w:t>螺丝刀</w:t>
            </w:r>
          </w:p>
        </w:tc>
        <w:tc>
          <w:tcPr>
            <w:tcW w:w="1859" w:type="dxa"/>
            <w:noWrap w:val="0"/>
            <w:vAlign w:val="center"/>
          </w:tcPr>
          <w:p w14:paraId="0AE1D68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208E879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w:t>
            </w:r>
          </w:p>
        </w:tc>
        <w:tc>
          <w:tcPr>
            <w:tcW w:w="709" w:type="dxa"/>
            <w:noWrap w:val="0"/>
            <w:vAlign w:val="center"/>
          </w:tcPr>
          <w:p w14:paraId="620D383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把</w:t>
            </w:r>
          </w:p>
        </w:tc>
        <w:tc>
          <w:tcPr>
            <w:tcW w:w="1718" w:type="dxa"/>
            <w:noWrap w:val="0"/>
            <w:vAlign w:val="center"/>
          </w:tcPr>
          <w:p w14:paraId="5C19446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37DD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1CFB10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34.</w:t>
            </w:r>
          </w:p>
        </w:tc>
        <w:tc>
          <w:tcPr>
            <w:tcW w:w="2687" w:type="dxa"/>
            <w:noWrap w:val="0"/>
            <w:vAlign w:val="center"/>
          </w:tcPr>
          <w:p w14:paraId="3E6ED28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防爆锤子</w:t>
            </w:r>
          </w:p>
        </w:tc>
        <w:tc>
          <w:tcPr>
            <w:tcW w:w="1859" w:type="dxa"/>
            <w:noWrap w:val="0"/>
            <w:vAlign w:val="center"/>
          </w:tcPr>
          <w:p w14:paraId="0D7168C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7A935B4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w:t>
            </w:r>
          </w:p>
        </w:tc>
        <w:tc>
          <w:tcPr>
            <w:tcW w:w="709" w:type="dxa"/>
            <w:noWrap w:val="0"/>
            <w:vAlign w:val="center"/>
          </w:tcPr>
          <w:p w14:paraId="6939B5F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把</w:t>
            </w:r>
          </w:p>
        </w:tc>
        <w:tc>
          <w:tcPr>
            <w:tcW w:w="1718" w:type="dxa"/>
            <w:noWrap w:val="0"/>
            <w:vAlign w:val="center"/>
          </w:tcPr>
          <w:p w14:paraId="7D42EC1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2E1C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AAC064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35.</w:t>
            </w:r>
          </w:p>
        </w:tc>
        <w:tc>
          <w:tcPr>
            <w:tcW w:w="2687" w:type="dxa"/>
            <w:noWrap w:val="0"/>
            <w:vAlign w:val="center"/>
          </w:tcPr>
          <w:p w14:paraId="71BDA29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防爆开口</w:t>
            </w:r>
            <w:r>
              <w:rPr>
                <w:rFonts w:hint="default" w:ascii="Times New Roman" w:hAnsi="Times New Roman" w:eastAsia="宋体" w:cs="Times New Roman"/>
                <w:color w:val="auto"/>
                <w:kern w:val="0"/>
                <w:sz w:val="21"/>
                <w:szCs w:val="21"/>
                <w:highlight w:val="none"/>
                <w:lang w:eastAsia="zh-CN"/>
              </w:rPr>
              <w:t>扳手</w:t>
            </w:r>
          </w:p>
        </w:tc>
        <w:tc>
          <w:tcPr>
            <w:tcW w:w="1859" w:type="dxa"/>
            <w:noWrap w:val="0"/>
            <w:vAlign w:val="center"/>
          </w:tcPr>
          <w:p w14:paraId="546ABCB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4340305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12</w:t>
            </w:r>
          </w:p>
        </w:tc>
        <w:tc>
          <w:tcPr>
            <w:tcW w:w="709" w:type="dxa"/>
            <w:noWrap w:val="0"/>
            <w:vAlign w:val="center"/>
          </w:tcPr>
          <w:p w14:paraId="1E28F3F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把</w:t>
            </w:r>
          </w:p>
        </w:tc>
        <w:tc>
          <w:tcPr>
            <w:tcW w:w="1718" w:type="dxa"/>
            <w:noWrap w:val="0"/>
            <w:vAlign w:val="center"/>
          </w:tcPr>
          <w:p w14:paraId="52F1ED5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4C71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054653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36.</w:t>
            </w:r>
          </w:p>
        </w:tc>
        <w:tc>
          <w:tcPr>
            <w:tcW w:w="2687" w:type="dxa"/>
            <w:noWrap w:val="0"/>
            <w:vAlign w:val="center"/>
          </w:tcPr>
          <w:p w14:paraId="050A4B4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防爆梅花扳手</w:t>
            </w:r>
          </w:p>
        </w:tc>
        <w:tc>
          <w:tcPr>
            <w:tcW w:w="1859" w:type="dxa"/>
            <w:noWrap w:val="0"/>
            <w:vAlign w:val="center"/>
          </w:tcPr>
          <w:p w14:paraId="2645963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10D0F63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8</w:t>
            </w:r>
          </w:p>
        </w:tc>
        <w:tc>
          <w:tcPr>
            <w:tcW w:w="709" w:type="dxa"/>
            <w:noWrap w:val="0"/>
            <w:vAlign w:val="center"/>
          </w:tcPr>
          <w:p w14:paraId="427BB47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把</w:t>
            </w:r>
          </w:p>
        </w:tc>
        <w:tc>
          <w:tcPr>
            <w:tcW w:w="1718" w:type="dxa"/>
            <w:noWrap w:val="0"/>
            <w:vAlign w:val="center"/>
          </w:tcPr>
          <w:p w14:paraId="2D6D900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抢修车、场站</w:t>
            </w:r>
          </w:p>
        </w:tc>
      </w:tr>
      <w:tr w14:paraId="1C96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04BDE3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37.</w:t>
            </w:r>
          </w:p>
        </w:tc>
        <w:tc>
          <w:tcPr>
            <w:tcW w:w="2687" w:type="dxa"/>
            <w:noWrap w:val="0"/>
            <w:vAlign w:val="center"/>
          </w:tcPr>
          <w:p w14:paraId="102233F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电熔套筒</w:t>
            </w:r>
          </w:p>
        </w:tc>
        <w:tc>
          <w:tcPr>
            <w:tcW w:w="1859" w:type="dxa"/>
            <w:noWrap w:val="0"/>
            <w:vAlign w:val="center"/>
          </w:tcPr>
          <w:p w14:paraId="3B82028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DN32、63、90、110、160、200、250、315</w:t>
            </w:r>
          </w:p>
        </w:tc>
        <w:tc>
          <w:tcPr>
            <w:tcW w:w="709" w:type="dxa"/>
            <w:noWrap w:val="0"/>
            <w:vAlign w:val="center"/>
          </w:tcPr>
          <w:p w14:paraId="3665C41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w:t>
            </w:r>
          </w:p>
        </w:tc>
        <w:tc>
          <w:tcPr>
            <w:tcW w:w="709" w:type="dxa"/>
            <w:noWrap w:val="0"/>
            <w:vAlign w:val="center"/>
          </w:tcPr>
          <w:p w14:paraId="663CB67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7732698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仓库</w:t>
            </w:r>
          </w:p>
        </w:tc>
      </w:tr>
      <w:tr w14:paraId="3EA7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4D2010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38.</w:t>
            </w:r>
          </w:p>
        </w:tc>
        <w:tc>
          <w:tcPr>
            <w:tcW w:w="2687" w:type="dxa"/>
            <w:noWrap w:val="0"/>
            <w:vAlign w:val="center"/>
          </w:tcPr>
          <w:p w14:paraId="26F9B15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热熔端帽</w:t>
            </w:r>
          </w:p>
        </w:tc>
        <w:tc>
          <w:tcPr>
            <w:tcW w:w="1859" w:type="dxa"/>
            <w:noWrap w:val="0"/>
            <w:vAlign w:val="center"/>
          </w:tcPr>
          <w:p w14:paraId="030A074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DN32、63、90、110、160、200、250、315</w:t>
            </w:r>
          </w:p>
        </w:tc>
        <w:tc>
          <w:tcPr>
            <w:tcW w:w="709" w:type="dxa"/>
            <w:noWrap w:val="0"/>
            <w:vAlign w:val="center"/>
          </w:tcPr>
          <w:p w14:paraId="31D7B3A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w:t>
            </w:r>
          </w:p>
        </w:tc>
        <w:tc>
          <w:tcPr>
            <w:tcW w:w="709" w:type="dxa"/>
            <w:noWrap w:val="0"/>
            <w:vAlign w:val="center"/>
          </w:tcPr>
          <w:p w14:paraId="2997C00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131A5CA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仓库</w:t>
            </w:r>
          </w:p>
        </w:tc>
      </w:tr>
      <w:tr w14:paraId="0116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85091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39.</w:t>
            </w:r>
          </w:p>
        </w:tc>
        <w:tc>
          <w:tcPr>
            <w:tcW w:w="2687" w:type="dxa"/>
            <w:noWrap w:val="0"/>
            <w:vAlign w:val="center"/>
          </w:tcPr>
          <w:p w14:paraId="5B8C555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电熔弯头</w:t>
            </w:r>
          </w:p>
        </w:tc>
        <w:tc>
          <w:tcPr>
            <w:tcW w:w="1859" w:type="dxa"/>
            <w:noWrap w:val="0"/>
            <w:vAlign w:val="center"/>
          </w:tcPr>
          <w:p w14:paraId="1608B8D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DN32、63、90、110、160、200、250、315</w:t>
            </w:r>
          </w:p>
        </w:tc>
        <w:tc>
          <w:tcPr>
            <w:tcW w:w="709" w:type="dxa"/>
            <w:noWrap w:val="0"/>
            <w:vAlign w:val="center"/>
          </w:tcPr>
          <w:p w14:paraId="202D58F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2</w:t>
            </w:r>
          </w:p>
        </w:tc>
        <w:tc>
          <w:tcPr>
            <w:tcW w:w="709" w:type="dxa"/>
            <w:noWrap w:val="0"/>
            <w:vAlign w:val="center"/>
          </w:tcPr>
          <w:p w14:paraId="494E303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个</w:t>
            </w:r>
          </w:p>
        </w:tc>
        <w:tc>
          <w:tcPr>
            <w:tcW w:w="1718" w:type="dxa"/>
            <w:noWrap w:val="0"/>
            <w:vAlign w:val="center"/>
          </w:tcPr>
          <w:p w14:paraId="28EDA24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仓库</w:t>
            </w:r>
          </w:p>
        </w:tc>
      </w:tr>
      <w:tr w14:paraId="5653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3CB8FB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40.</w:t>
            </w:r>
          </w:p>
        </w:tc>
        <w:tc>
          <w:tcPr>
            <w:tcW w:w="2687" w:type="dxa"/>
            <w:noWrap w:val="0"/>
            <w:vAlign w:val="center"/>
          </w:tcPr>
          <w:p w14:paraId="5082945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防爆鱼嘴钳</w:t>
            </w:r>
          </w:p>
        </w:tc>
        <w:tc>
          <w:tcPr>
            <w:tcW w:w="1859" w:type="dxa"/>
            <w:noWrap w:val="0"/>
            <w:vAlign w:val="center"/>
          </w:tcPr>
          <w:p w14:paraId="5B3A5D3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16B6227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rPr>
              <w:t>1</w:t>
            </w:r>
          </w:p>
        </w:tc>
        <w:tc>
          <w:tcPr>
            <w:tcW w:w="709" w:type="dxa"/>
            <w:noWrap w:val="0"/>
            <w:vAlign w:val="center"/>
          </w:tcPr>
          <w:p w14:paraId="76C0ED5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把</w:t>
            </w:r>
          </w:p>
        </w:tc>
        <w:tc>
          <w:tcPr>
            <w:tcW w:w="1718" w:type="dxa"/>
            <w:noWrap w:val="0"/>
            <w:vAlign w:val="center"/>
          </w:tcPr>
          <w:p w14:paraId="46816ED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场站</w:t>
            </w:r>
          </w:p>
        </w:tc>
      </w:tr>
      <w:tr w14:paraId="509A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FFCD9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41.</w:t>
            </w:r>
          </w:p>
        </w:tc>
        <w:tc>
          <w:tcPr>
            <w:tcW w:w="2687" w:type="dxa"/>
            <w:noWrap w:val="0"/>
            <w:vAlign w:val="center"/>
          </w:tcPr>
          <w:p w14:paraId="29523E8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rPr>
              <w:t>正压式空气呼吸器</w:t>
            </w:r>
          </w:p>
        </w:tc>
        <w:tc>
          <w:tcPr>
            <w:tcW w:w="1859" w:type="dxa"/>
            <w:noWrap w:val="0"/>
            <w:vAlign w:val="center"/>
          </w:tcPr>
          <w:p w14:paraId="50CD977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2083098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rPr>
              <w:t>2</w:t>
            </w:r>
          </w:p>
        </w:tc>
        <w:tc>
          <w:tcPr>
            <w:tcW w:w="709" w:type="dxa"/>
            <w:noWrap w:val="0"/>
            <w:vAlign w:val="center"/>
          </w:tcPr>
          <w:p w14:paraId="2B88464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套</w:t>
            </w:r>
          </w:p>
        </w:tc>
        <w:tc>
          <w:tcPr>
            <w:tcW w:w="1718" w:type="dxa"/>
            <w:noWrap w:val="0"/>
            <w:vAlign w:val="center"/>
          </w:tcPr>
          <w:p w14:paraId="539CFE9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场站</w:t>
            </w:r>
          </w:p>
        </w:tc>
      </w:tr>
      <w:tr w14:paraId="6F2C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D8310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42.</w:t>
            </w:r>
          </w:p>
        </w:tc>
        <w:tc>
          <w:tcPr>
            <w:tcW w:w="2687" w:type="dxa"/>
            <w:noWrap w:val="0"/>
            <w:vAlign w:val="center"/>
          </w:tcPr>
          <w:p w14:paraId="07B2D45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低温防冻手套</w:t>
            </w:r>
          </w:p>
        </w:tc>
        <w:tc>
          <w:tcPr>
            <w:tcW w:w="1859" w:type="dxa"/>
            <w:noWrap w:val="0"/>
            <w:vAlign w:val="center"/>
          </w:tcPr>
          <w:p w14:paraId="1BD9B16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p>
        </w:tc>
        <w:tc>
          <w:tcPr>
            <w:tcW w:w="709" w:type="dxa"/>
            <w:noWrap w:val="0"/>
            <w:vAlign w:val="center"/>
          </w:tcPr>
          <w:p w14:paraId="5DCBD3D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rPr>
              <w:t>3</w:t>
            </w:r>
          </w:p>
        </w:tc>
        <w:tc>
          <w:tcPr>
            <w:tcW w:w="709" w:type="dxa"/>
            <w:noWrap w:val="0"/>
            <w:vAlign w:val="center"/>
          </w:tcPr>
          <w:p w14:paraId="5CAB169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双</w:t>
            </w:r>
          </w:p>
        </w:tc>
        <w:tc>
          <w:tcPr>
            <w:tcW w:w="1718" w:type="dxa"/>
            <w:noWrap w:val="0"/>
            <w:vAlign w:val="center"/>
          </w:tcPr>
          <w:p w14:paraId="757BA71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场站</w:t>
            </w:r>
          </w:p>
        </w:tc>
      </w:tr>
      <w:tr w14:paraId="2922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681EE9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43.</w:t>
            </w:r>
          </w:p>
        </w:tc>
        <w:tc>
          <w:tcPr>
            <w:tcW w:w="2687" w:type="dxa"/>
            <w:noWrap w:val="0"/>
            <w:vAlign w:val="center"/>
          </w:tcPr>
          <w:p w14:paraId="18066DF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低温防护头盔</w:t>
            </w:r>
          </w:p>
        </w:tc>
        <w:tc>
          <w:tcPr>
            <w:tcW w:w="1859" w:type="dxa"/>
            <w:noWrap w:val="0"/>
            <w:vAlign w:val="center"/>
          </w:tcPr>
          <w:p w14:paraId="163AA37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p>
        </w:tc>
        <w:tc>
          <w:tcPr>
            <w:tcW w:w="709" w:type="dxa"/>
            <w:noWrap w:val="0"/>
            <w:vAlign w:val="center"/>
          </w:tcPr>
          <w:p w14:paraId="6171590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rPr>
              <w:t>2</w:t>
            </w:r>
          </w:p>
        </w:tc>
        <w:tc>
          <w:tcPr>
            <w:tcW w:w="709" w:type="dxa"/>
            <w:noWrap w:val="0"/>
            <w:vAlign w:val="center"/>
          </w:tcPr>
          <w:p w14:paraId="0FDCBAF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顶</w:t>
            </w:r>
          </w:p>
        </w:tc>
        <w:tc>
          <w:tcPr>
            <w:tcW w:w="1718" w:type="dxa"/>
            <w:noWrap w:val="0"/>
            <w:vAlign w:val="center"/>
          </w:tcPr>
          <w:p w14:paraId="0DA54DA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eastAsia" w:cs="Times New Roman"/>
                <w:color w:val="auto"/>
                <w:kern w:val="0"/>
                <w:sz w:val="21"/>
                <w:szCs w:val="21"/>
                <w:highlight w:val="none"/>
                <w:lang w:val="en-US" w:eastAsia="zh-CN" w:bidi="en-US"/>
              </w:rPr>
              <w:t>场站</w:t>
            </w:r>
          </w:p>
        </w:tc>
      </w:tr>
      <w:tr w14:paraId="03F6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A08A6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44.</w:t>
            </w:r>
          </w:p>
        </w:tc>
        <w:tc>
          <w:tcPr>
            <w:tcW w:w="2687" w:type="dxa"/>
            <w:noWrap w:val="0"/>
            <w:vAlign w:val="center"/>
          </w:tcPr>
          <w:p w14:paraId="687996E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低温防冻服</w:t>
            </w:r>
          </w:p>
        </w:tc>
        <w:tc>
          <w:tcPr>
            <w:tcW w:w="1859" w:type="dxa"/>
            <w:noWrap w:val="0"/>
            <w:vAlign w:val="center"/>
          </w:tcPr>
          <w:p w14:paraId="6A70060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p>
        </w:tc>
        <w:tc>
          <w:tcPr>
            <w:tcW w:w="709" w:type="dxa"/>
            <w:noWrap w:val="0"/>
            <w:vAlign w:val="center"/>
          </w:tcPr>
          <w:p w14:paraId="519C836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rPr>
              <w:t>2</w:t>
            </w:r>
          </w:p>
        </w:tc>
        <w:tc>
          <w:tcPr>
            <w:tcW w:w="709" w:type="dxa"/>
            <w:noWrap w:val="0"/>
            <w:vAlign w:val="center"/>
          </w:tcPr>
          <w:p w14:paraId="5260BB7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套</w:t>
            </w:r>
          </w:p>
        </w:tc>
        <w:tc>
          <w:tcPr>
            <w:tcW w:w="1718" w:type="dxa"/>
            <w:noWrap w:val="0"/>
            <w:vAlign w:val="center"/>
          </w:tcPr>
          <w:p w14:paraId="288C3B8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eastAsia" w:cs="Times New Roman"/>
                <w:color w:val="auto"/>
                <w:kern w:val="0"/>
                <w:sz w:val="21"/>
                <w:szCs w:val="21"/>
                <w:highlight w:val="none"/>
                <w:lang w:val="en-US" w:eastAsia="zh-CN" w:bidi="en-US"/>
              </w:rPr>
              <w:t>场站</w:t>
            </w:r>
          </w:p>
        </w:tc>
      </w:tr>
      <w:tr w14:paraId="386F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CC9B5B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45.</w:t>
            </w:r>
          </w:p>
        </w:tc>
        <w:tc>
          <w:tcPr>
            <w:tcW w:w="2687" w:type="dxa"/>
            <w:noWrap w:val="0"/>
            <w:vAlign w:val="center"/>
          </w:tcPr>
          <w:p w14:paraId="74C743A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低温防冻靴</w:t>
            </w:r>
          </w:p>
        </w:tc>
        <w:tc>
          <w:tcPr>
            <w:tcW w:w="1859" w:type="dxa"/>
            <w:noWrap w:val="0"/>
            <w:vAlign w:val="center"/>
          </w:tcPr>
          <w:p w14:paraId="4BEBADC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p>
        </w:tc>
        <w:tc>
          <w:tcPr>
            <w:tcW w:w="709" w:type="dxa"/>
            <w:noWrap w:val="0"/>
            <w:vAlign w:val="center"/>
          </w:tcPr>
          <w:p w14:paraId="7112595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rPr>
              <w:t>2</w:t>
            </w:r>
          </w:p>
        </w:tc>
        <w:tc>
          <w:tcPr>
            <w:tcW w:w="709" w:type="dxa"/>
            <w:noWrap w:val="0"/>
            <w:vAlign w:val="center"/>
          </w:tcPr>
          <w:p w14:paraId="4BFF118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双</w:t>
            </w:r>
          </w:p>
        </w:tc>
        <w:tc>
          <w:tcPr>
            <w:tcW w:w="1718" w:type="dxa"/>
            <w:noWrap w:val="0"/>
            <w:vAlign w:val="center"/>
          </w:tcPr>
          <w:p w14:paraId="02ADFEB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rPr>
            </w:pPr>
            <w:r>
              <w:rPr>
                <w:rFonts w:hint="eastAsia" w:cs="Times New Roman"/>
                <w:color w:val="auto"/>
                <w:kern w:val="0"/>
                <w:sz w:val="21"/>
                <w:szCs w:val="21"/>
                <w:highlight w:val="none"/>
                <w:lang w:val="en-US" w:eastAsia="zh-CN" w:bidi="en-US"/>
              </w:rPr>
              <w:t>场站</w:t>
            </w:r>
          </w:p>
        </w:tc>
      </w:tr>
      <w:tr w14:paraId="575E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42242B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lang w:val="en-US" w:eastAsia="en-US" w:bidi="en-US"/>
              </w:rPr>
              <w:t>46.</w:t>
            </w:r>
          </w:p>
        </w:tc>
        <w:tc>
          <w:tcPr>
            <w:tcW w:w="2687" w:type="dxa"/>
            <w:noWrap w:val="0"/>
            <w:vAlign w:val="center"/>
          </w:tcPr>
          <w:p w14:paraId="0C237A2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阻火器</w:t>
            </w:r>
          </w:p>
        </w:tc>
        <w:tc>
          <w:tcPr>
            <w:tcW w:w="1859" w:type="dxa"/>
            <w:noWrap w:val="0"/>
            <w:vAlign w:val="center"/>
          </w:tcPr>
          <w:p w14:paraId="004B5B2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p>
        </w:tc>
        <w:tc>
          <w:tcPr>
            <w:tcW w:w="709" w:type="dxa"/>
            <w:noWrap w:val="0"/>
            <w:vAlign w:val="center"/>
          </w:tcPr>
          <w:p w14:paraId="2B20BA1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eastAsia" w:cs="Times New Roman"/>
                <w:color w:val="auto"/>
                <w:kern w:val="0"/>
                <w:sz w:val="21"/>
                <w:szCs w:val="21"/>
                <w:highlight w:val="none"/>
                <w:lang w:val="en-US" w:eastAsia="zh-CN"/>
              </w:rPr>
              <w:t>2</w:t>
            </w:r>
          </w:p>
        </w:tc>
        <w:tc>
          <w:tcPr>
            <w:tcW w:w="709" w:type="dxa"/>
            <w:noWrap w:val="0"/>
            <w:vAlign w:val="center"/>
          </w:tcPr>
          <w:p w14:paraId="157CD4D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个</w:t>
            </w:r>
          </w:p>
        </w:tc>
        <w:tc>
          <w:tcPr>
            <w:tcW w:w="1718" w:type="dxa"/>
            <w:noWrap w:val="0"/>
            <w:vAlign w:val="center"/>
          </w:tcPr>
          <w:p w14:paraId="23FDE5E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rPr>
            </w:pPr>
            <w:r>
              <w:rPr>
                <w:rFonts w:hint="eastAsia" w:cs="Times New Roman"/>
                <w:color w:val="auto"/>
                <w:kern w:val="0"/>
                <w:sz w:val="21"/>
                <w:szCs w:val="21"/>
                <w:highlight w:val="none"/>
                <w:lang w:val="en-US" w:eastAsia="zh-CN" w:bidi="en-US"/>
              </w:rPr>
              <w:t>场站</w:t>
            </w:r>
          </w:p>
        </w:tc>
      </w:tr>
      <w:tr w14:paraId="6F48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F5F847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47.</w:t>
            </w:r>
          </w:p>
        </w:tc>
        <w:tc>
          <w:tcPr>
            <w:tcW w:w="2687" w:type="dxa"/>
            <w:noWrap w:val="0"/>
            <w:vAlign w:val="center"/>
          </w:tcPr>
          <w:p w14:paraId="03320BB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安全绳</w:t>
            </w:r>
          </w:p>
        </w:tc>
        <w:tc>
          <w:tcPr>
            <w:tcW w:w="1859" w:type="dxa"/>
            <w:noWrap w:val="0"/>
            <w:vAlign w:val="center"/>
          </w:tcPr>
          <w:p w14:paraId="496E7C5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p>
        </w:tc>
        <w:tc>
          <w:tcPr>
            <w:tcW w:w="709" w:type="dxa"/>
            <w:noWrap w:val="0"/>
            <w:vAlign w:val="center"/>
          </w:tcPr>
          <w:p w14:paraId="4D58DDA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rPr>
              <w:t>3</w:t>
            </w:r>
          </w:p>
        </w:tc>
        <w:tc>
          <w:tcPr>
            <w:tcW w:w="709" w:type="dxa"/>
            <w:noWrap w:val="0"/>
            <w:vAlign w:val="center"/>
          </w:tcPr>
          <w:p w14:paraId="37B0D22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个</w:t>
            </w:r>
          </w:p>
        </w:tc>
        <w:tc>
          <w:tcPr>
            <w:tcW w:w="1718" w:type="dxa"/>
            <w:noWrap w:val="0"/>
            <w:vAlign w:val="center"/>
          </w:tcPr>
          <w:p w14:paraId="4511A07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rPr>
            </w:pPr>
            <w:r>
              <w:rPr>
                <w:rFonts w:hint="eastAsia" w:cs="Times New Roman"/>
                <w:color w:val="auto"/>
                <w:kern w:val="0"/>
                <w:sz w:val="21"/>
                <w:szCs w:val="21"/>
                <w:highlight w:val="none"/>
                <w:lang w:val="en-US" w:eastAsia="zh-CN" w:bidi="en-US"/>
              </w:rPr>
              <w:t>场站</w:t>
            </w:r>
          </w:p>
        </w:tc>
      </w:tr>
      <w:tr w14:paraId="58F9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9B7F6A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default" w:ascii="Times New Roman" w:hAnsi="Times New Roman" w:eastAsia="宋体" w:cs="Times New Roman"/>
                <w:color w:val="auto"/>
                <w:kern w:val="0"/>
                <w:sz w:val="21"/>
                <w:szCs w:val="21"/>
                <w:highlight w:val="none"/>
                <w:lang w:val="en-US" w:eastAsia="zh-CN" w:bidi="en-US"/>
              </w:rPr>
              <w:t>48.</w:t>
            </w:r>
          </w:p>
        </w:tc>
        <w:tc>
          <w:tcPr>
            <w:tcW w:w="2687" w:type="dxa"/>
            <w:noWrap w:val="0"/>
            <w:vAlign w:val="center"/>
          </w:tcPr>
          <w:p w14:paraId="22CD076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自吸过滤式防毒面具</w:t>
            </w:r>
          </w:p>
        </w:tc>
        <w:tc>
          <w:tcPr>
            <w:tcW w:w="1859" w:type="dxa"/>
            <w:noWrap w:val="0"/>
            <w:vAlign w:val="center"/>
          </w:tcPr>
          <w:p w14:paraId="4F9A2F5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p>
        </w:tc>
        <w:tc>
          <w:tcPr>
            <w:tcW w:w="709" w:type="dxa"/>
            <w:noWrap w:val="0"/>
            <w:vAlign w:val="center"/>
          </w:tcPr>
          <w:p w14:paraId="66EE8E6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eastAsia" w:cs="Times New Roman"/>
                <w:color w:val="auto"/>
                <w:kern w:val="0"/>
                <w:sz w:val="21"/>
                <w:szCs w:val="21"/>
                <w:highlight w:val="none"/>
                <w:lang w:val="en-US" w:eastAsia="zh-CN"/>
              </w:rPr>
              <w:t>2</w:t>
            </w:r>
          </w:p>
        </w:tc>
        <w:tc>
          <w:tcPr>
            <w:tcW w:w="709" w:type="dxa"/>
            <w:noWrap w:val="0"/>
            <w:vAlign w:val="center"/>
          </w:tcPr>
          <w:p w14:paraId="3A80EEA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个</w:t>
            </w:r>
          </w:p>
        </w:tc>
        <w:tc>
          <w:tcPr>
            <w:tcW w:w="1718" w:type="dxa"/>
            <w:noWrap w:val="0"/>
            <w:vAlign w:val="center"/>
          </w:tcPr>
          <w:p w14:paraId="1D81BF9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rPr>
            </w:pPr>
            <w:r>
              <w:rPr>
                <w:rFonts w:hint="eastAsia" w:cs="Times New Roman"/>
                <w:color w:val="auto"/>
                <w:kern w:val="0"/>
                <w:sz w:val="21"/>
                <w:szCs w:val="21"/>
                <w:highlight w:val="none"/>
                <w:lang w:val="en-US" w:eastAsia="zh-CN" w:bidi="en-US"/>
              </w:rPr>
              <w:t>场站</w:t>
            </w:r>
          </w:p>
        </w:tc>
      </w:tr>
      <w:tr w14:paraId="7178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9D639A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lang w:val="en-US" w:eastAsia="en-US" w:bidi="en-US"/>
              </w:rPr>
              <w:t>49.</w:t>
            </w:r>
          </w:p>
        </w:tc>
        <w:tc>
          <w:tcPr>
            <w:tcW w:w="2687" w:type="dxa"/>
            <w:noWrap w:val="0"/>
            <w:vAlign w:val="center"/>
          </w:tcPr>
          <w:p w14:paraId="6E128B3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灭火毯</w:t>
            </w:r>
          </w:p>
        </w:tc>
        <w:tc>
          <w:tcPr>
            <w:tcW w:w="1859" w:type="dxa"/>
            <w:noWrap w:val="0"/>
            <w:vAlign w:val="center"/>
          </w:tcPr>
          <w:p w14:paraId="1388E2C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p>
        </w:tc>
        <w:tc>
          <w:tcPr>
            <w:tcW w:w="709" w:type="dxa"/>
            <w:noWrap w:val="0"/>
            <w:vAlign w:val="center"/>
          </w:tcPr>
          <w:p w14:paraId="1C3FE23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rPr>
              <w:t>2</w:t>
            </w:r>
          </w:p>
        </w:tc>
        <w:tc>
          <w:tcPr>
            <w:tcW w:w="709" w:type="dxa"/>
            <w:noWrap w:val="0"/>
            <w:vAlign w:val="center"/>
          </w:tcPr>
          <w:p w14:paraId="3643292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个</w:t>
            </w:r>
          </w:p>
        </w:tc>
        <w:tc>
          <w:tcPr>
            <w:tcW w:w="1718" w:type="dxa"/>
            <w:noWrap w:val="0"/>
            <w:vAlign w:val="center"/>
          </w:tcPr>
          <w:p w14:paraId="4DD1500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微型消防站</w:t>
            </w:r>
          </w:p>
        </w:tc>
      </w:tr>
      <w:tr w14:paraId="10F4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E43967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lang w:val="en-US" w:eastAsia="en-US" w:bidi="en-US"/>
              </w:rPr>
              <w:t>50.</w:t>
            </w:r>
          </w:p>
        </w:tc>
        <w:tc>
          <w:tcPr>
            <w:tcW w:w="2687" w:type="dxa"/>
            <w:noWrap w:val="0"/>
            <w:vAlign w:val="center"/>
          </w:tcPr>
          <w:p w14:paraId="3109986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消防水枪头</w:t>
            </w:r>
          </w:p>
        </w:tc>
        <w:tc>
          <w:tcPr>
            <w:tcW w:w="1859" w:type="dxa"/>
            <w:noWrap w:val="0"/>
            <w:vAlign w:val="center"/>
          </w:tcPr>
          <w:p w14:paraId="0F004F8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65</w:t>
            </w:r>
          </w:p>
        </w:tc>
        <w:tc>
          <w:tcPr>
            <w:tcW w:w="709" w:type="dxa"/>
            <w:noWrap w:val="0"/>
            <w:vAlign w:val="center"/>
          </w:tcPr>
          <w:p w14:paraId="16BF4A4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eastAsia" w:cs="Times New Roman"/>
                <w:color w:val="auto"/>
                <w:kern w:val="0"/>
                <w:sz w:val="21"/>
                <w:szCs w:val="21"/>
                <w:highlight w:val="none"/>
                <w:lang w:val="en-US" w:eastAsia="zh-CN"/>
              </w:rPr>
              <w:t>12</w:t>
            </w:r>
          </w:p>
        </w:tc>
        <w:tc>
          <w:tcPr>
            <w:tcW w:w="709" w:type="dxa"/>
            <w:noWrap w:val="0"/>
            <w:vAlign w:val="center"/>
          </w:tcPr>
          <w:p w14:paraId="2CED420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个</w:t>
            </w:r>
          </w:p>
        </w:tc>
        <w:tc>
          <w:tcPr>
            <w:tcW w:w="1718" w:type="dxa"/>
            <w:noWrap w:val="0"/>
            <w:vAlign w:val="center"/>
          </w:tcPr>
          <w:p w14:paraId="7E6F121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rPr>
            </w:pPr>
            <w:r>
              <w:rPr>
                <w:rFonts w:hint="eastAsia" w:cs="Times New Roman"/>
                <w:color w:val="auto"/>
                <w:kern w:val="0"/>
                <w:sz w:val="21"/>
                <w:szCs w:val="21"/>
                <w:highlight w:val="none"/>
                <w:lang w:val="en-US" w:eastAsia="zh-CN"/>
              </w:rPr>
              <w:t>微型消防站</w:t>
            </w:r>
          </w:p>
        </w:tc>
      </w:tr>
      <w:tr w14:paraId="23CA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9BCE68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lang w:val="en-US" w:eastAsia="en-US" w:bidi="en-US"/>
              </w:rPr>
              <w:t>51.</w:t>
            </w:r>
          </w:p>
        </w:tc>
        <w:tc>
          <w:tcPr>
            <w:tcW w:w="2687" w:type="dxa"/>
            <w:noWrap w:val="0"/>
            <w:vAlign w:val="center"/>
          </w:tcPr>
          <w:p w14:paraId="518B5E9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消防水带</w:t>
            </w:r>
          </w:p>
        </w:tc>
        <w:tc>
          <w:tcPr>
            <w:tcW w:w="1859" w:type="dxa"/>
            <w:noWrap w:val="0"/>
            <w:vAlign w:val="center"/>
          </w:tcPr>
          <w:p w14:paraId="6E62A33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bidi="en-US"/>
              </w:rPr>
              <w:t>8-65-20</w:t>
            </w:r>
          </w:p>
        </w:tc>
        <w:tc>
          <w:tcPr>
            <w:tcW w:w="709" w:type="dxa"/>
            <w:noWrap w:val="0"/>
            <w:vAlign w:val="center"/>
          </w:tcPr>
          <w:p w14:paraId="0F45347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eastAsia" w:cs="Times New Roman"/>
                <w:color w:val="auto"/>
                <w:kern w:val="0"/>
                <w:sz w:val="21"/>
                <w:szCs w:val="21"/>
                <w:highlight w:val="none"/>
                <w:lang w:val="en-US" w:eastAsia="zh-CN"/>
              </w:rPr>
              <w:t>10</w:t>
            </w:r>
          </w:p>
        </w:tc>
        <w:tc>
          <w:tcPr>
            <w:tcW w:w="709" w:type="dxa"/>
            <w:noWrap w:val="0"/>
            <w:vAlign w:val="center"/>
          </w:tcPr>
          <w:p w14:paraId="2535EE7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个</w:t>
            </w:r>
          </w:p>
        </w:tc>
        <w:tc>
          <w:tcPr>
            <w:tcW w:w="1718" w:type="dxa"/>
            <w:noWrap w:val="0"/>
            <w:vAlign w:val="center"/>
          </w:tcPr>
          <w:p w14:paraId="4910AC7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rPr>
            </w:pPr>
            <w:r>
              <w:rPr>
                <w:rFonts w:hint="eastAsia" w:cs="Times New Roman"/>
                <w:color w:val="auto"/>
                <w:kern w:val="0"/>
                <w:sz w:val="21"/>
                <w:szCs w:val="21"/>
                <w:highlight w:val="none"/>
                <w:lang w:val="en-US" w:eastAsia="zh-CN"/>
              </w:rPr>
              <w:t>微型消防站</w:t>
            </w:r>
          </w:p>
        </w:tc>
      </w:tr>
      <w:tr w14:paraId="209E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24CF5F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lang w:val="en-US" w:eastAsia="en-US" w:bidi="en-US"/>
              </w:rPr>
              <w:t>52.</w:t>
            </w:r>
          </w:p>
        </w:tc>
        <w:tc>
          <w:tcPr>
            <w:tcW w:w="2687" w:type="dxa"/>
            <w:noWrap w:val="0"/>
            <w:vAlign w:val="center"/>
          </w:tcPr>
          <w:p w14:paraId="4B19634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消防头盔</w:t>
            </w:r>
          </w:p>
        </w:tc>
        <w:tc>
          <w:tcPr>
            <w:tcW w:w="1859" w:type="dxa"/>
            <w:noWrap w:val="0"/>
            <w:vAlign w:val="center"/>
          </w:tcPr>
          <w:p w14:paraId="393950E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p>
        </w:tc>
        <w:tc>
          <w:tcPr>
            <w:tcW w:w="709" w:type="dxa"/>
            <w:noWrap w:val="0"/>
            <w:vAlign w:val="center"/>
          </w:tcPr>
          <w:p w14:paraId="0614DC8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eastAsia" w:cs="Times New Roman"/>
                <w:color w:val="auto"/>
                <w:kern w:val="0"/>
                <w:sz w:val="21"/>
                <w:szCs w:val="21"/>
                <w:highlight w:val="none"/>
                <w:lang w:val="en-US" w:eastAsia="zh-CN"/>
              </w:rPr>
              <w:t>6</w:t>
            </w:r>
          </w:p>
        </w:tc>
        <w:tc>
          <w:tcPr>
            <w:tcW w:w="709" w:type="dxa"/>
            <w:noWrap w:val="0"/>
            <w:vAlign w:val="center"/>
          </w:tcPr>
          <w:p w14:paraId="06843FE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个</w:t>
            </w:r>
          </w:p>
        </w:tc>
        <w:tc>
          <w:tcPr>
            <w:tcW w:w="1718" w:type="dxa"/>
            <w:noWrap w:val="0"/>
            <w:vAlign w:val="center"/>
          </w:tcPr>
          <w:p w14:paraId="36560C7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rPr>
            </w:pPr>
            <w:r>
              <w:rPr>
                <w:rFonts w:hint="eastAsia" w:cs="Times New Roman"/>
                <w:color w:val="auto"/>
                <w:kern w:val="0"/>
                <w:sz w:val="21"/>
                <w:szCs w:val="21"/>
                <w:highlight w:val="none"/>
                <w:lang w:val="en-US" w:eastAsia="zh-CN"/>
              </w:rPr>
              <w:t>微型消防站</w:t>
            </w:r>
          </w:p>
        </w:tc>
      </w:tr>
      <w:tr w14:paraId="3DEB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19A49B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lang w:val="en-US" w:eastAsia="en-US" w:bidi="en-US"/>
              </w:rPr>
              <w:t>53.</w:t>
            </w:r>
          </w:p>
        </w:tc>
        <w:tc>
          <w:tcPr>
            <w:tcW w:w="2687" w:type="dxa"/>
            <w:noWrap w:val="0"/>
            <w:vAlign w:val="center"/>
          </w:tcPr>
          <w:p w14:paraId="65FDDAD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消防雨靴</w:t>
            </w:r>
          </w:p>
        </w:tc>
        <w:tc>
          <w:tcPr>
            <w:tcW w:w="1859" w:type="dxa"/>
            <w:noWrap w:val="0"/>
            <w:vAlign w:val="center"/>
          </w:tcPr>
          <w:p w14:paraId="1367E30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p>
        </w:tc>
        <w:tc>
          <w:tcPr>
            <w:tcW w:w="709" w:type="dxa"/>
            <w:noWrap w:val="0"/>
            <w:vAlign w:val="center"/>
          </w:tcPr>
          <w:p w14:paraId="3ADCA7E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rPr>
              <w:t>6</w:t>
            </w:r>
          </w:p>
        </w:tc>
        <w:tc>
          <w:tcPr>
            <w:tcW w:w="709" w:type="dxa"/>
            <w:noWrap w:val="0"/>
            <w:vAlign w:val="center"/>
          </w:tcPr>
          <w:p w14:paraId="24C4968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个</w:t>
            </w:r>
          </w:p>
        </w:tc>
        <w:tc>
          <w:tcPr>
            <w:tcW w:w="1718" w:type="dxa"/>
            <w:noWrap w:val="0"/>
            <w:vAlign w:val="center"/>
          </w:tcPr>
          <w:p w14:paraId="78767D2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rPr>
            </w:pPr>
            <w:r>
              <w:rPr>
                <w:rFonts w:hint="eastAsia" w:cs="Times New Roman"/>
                <w:color w:val="auto"/>
                <w:kern w:val="0"/>
                <w:sz w:val="21"/>
                <w:szCs w:val="21"/>
                <w:highlight w:val="none"/>
                <w:lang w:val="en-US" w:eastAsia="zh-CN"/>
              </w:rPr>
              <w:t>微型消防站</w:t>
            </w:r>
          </w:p>
        </w:tc>
      </w:tr>
      <w:tr w14:paraId="2F7B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E9670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425" w:leftChars="0" w:hanging="425"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lang w:val="en-US" w:eastAsia="en-US" w:bidi="en-US"/>
              </w:rPr>
              <w:t>54.</w:t>
            </w:r>
          </w:p>
        </w:tc>
        <w:tc>
          <w:tcPr>
            <w:tcW w:w="2687" w:type="dxa"/>
            <w:noWrap w:val="0"/>
            <w:vAlign w:val="center"/>
          </w:tcPr>
          <w:p w14:paraId="20D66ED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r>
              <w:rPr>
                <w:rFonts w:hint="default" w:ascii="Times New Roman" w:hAnsi="Times New Roman" w:eastAsia="宋体" w:cs="Times New Roman"/>
                <w:color w:val="auto"/>
                <w:kern w:val="0"/>
                <w:sz w:val="21"/>
                <w:szCs w:val="21"/>
                <w:highlight w:val="none"/>
              </w:rPr>
              <w:t>消防手套</w:t>
            </w:r>
          </w:p>
        </w:tc>
        <w:tc>
          <w:tcPr>
            <w:tcW w:w="1859" w:type="dxa"/>
            <w:noWrap w:val="0"/>
            <w:vAlign w:val="center"/>
          </w:tcPr>
          <w:p w14:paraId="2B049CC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bidi="en-US"/>
              </w:rPr>
            </w:pPr>
          </w:p>
        </w:tc>
        <w:tc>
          <w:tcPr>
            <w:tcW w:w="709" w:type="dxa"/>
            <w:noWrap w:val="0"/>
            <w:vAlign w:val="center"/>
          </w:tcPr>
          <w:p w14:paraId="6ED683D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en-US"/>
              </w:rPr>
            </w:pPr>
            <w:r>
              <w:rPr>
                <w:rFonts w:hint="eastAsia" w:cs="Times New Roman"/>
                <w:color w:val="auto"/>
                <w:kern w:val="0"/>
                <w:sz w:val="21"/>
                <w:szCs w:val="21"/>
                <w:highlight w:val="none"/>
                <w:lang w:val="en-US" w:eastAsia="zh-CN"/>
              </w:rPr>
              <w:t>6</w:t>
            </w:r>
          </w:p>
        </w:tc>
        <w:tc>
          <w:tcPr>
            <w:tcW w:w="709" w:type="dxa"/>
            <w:noWrap w:val="0"/>
            <w:vAlign w:val="center"/>
          </w:tcPr>
          <w:p w14:paraId="5CA0308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个</w:t>
            </w:r>
          </w:p>
        </w:tc>
        <w:tc>
          <w:tcPr>
            <w:tcW w:w="1718" w:type="dxa"/>
            <w:noWrap w:val="0"/>
            <w:vAlign w:val="center"/>
          </w:tcPr>
          <w:p w14:paraId="542C1CB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en-US"/>
              </w:rPr>
            </w:pPr>
            <w:r>
              <w:rPr>
                <w:rFonts w:hint="eastAsia" w:cs="Times New Roman"/>
                <w:color w:val="auto"/>
                <w:kern w:val="0"/>
                <w:sz w:val="21"/>
                <w:szCs w:val="21"/>
                <w:highlight w:val="none"/>
                <w:lang w:val="en-US" w:eastAsia="zh-CN"/>
              </w:rPr>
              <w:t>微型消防站</w:t>
            </w:r>
          </w:p>
        </w:tc>
      </w:tr>
    </w:tbl>
    <w:p w14:paraId="21D36750">
      <w:pPr>
        <w:pStyle w:val="2"/>
        <w:ind w:firstLine="562"/>
        <w:jc w:val="center"/>
        <w:rPr>
          <w:rStyle w:val="15"/>
          <w:rFonts w:ascii="Times New Roman" w:hAnsi="Times New Roman"/>
          <w:color w:val="auto"/>
          <w:highlight w:val="none"/>
          <w:lang w:eastAsia="zh-CN"/>
        </w:rPr>
      </w:pPr>
      <w:bookmarkStart w:id="102" w:name="_Toc28542"/>
      <w:r>
        <w:rPr>
          <w:rFonts w:hint="default" w:ascii="Times New Roman" w:hAnsi="Times New Roman" w:cs="Times New Roman"/>
          <w:color w:val="auto"/>
          <w:highlight w:val="none"/>
          <w:lang w:eastAsia="zh-CN"/>
        </w:rPr>
        <w:br w:type="page"/>
      </w:r>
      <w:r>
        <w:rPr>
          <w:rFonts w:hint="eastAsia"/>
          <w:b/>
          <w:bCs/>
          <w:color w:val="auto"/>
          <w:sz w:val="28"/>
          <w:szCs w:val="28"/>
          <w:highlight w:val="none"/>
          <w:lang w:eastAsia="zh-CN"/>
        </w:rPr>
        <w:t>景德镇华润燃气有限公司</w:t>
      </w:r>
      <w:r>
        <w:rPr>
          <w:b/>
          <w:bCs/>
          <w:color w:val="auto"/>
          <w:sz w:val="28"/>
          <w:szCs w:val="28"/>
          <w:highlight w:val="none"/>
          <w:lang w:eastAsia="zh-CN"/>
        </w:rPr>
        <w:t>应急物资清单</w:t>
      </w:r>
    </w:p>
    <w:tbl>
      <w:tblPr>
        <w:tblStyle w:val="11"/>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687"/>
        <w:gridCol w:w="1859"/>
        <w:gridCol w:w="709"/>
        <w:gridCol w:w="709"/>
        <w:gridCol w:w="1718"/>
      </w:tblGrid>
      <w:tr w14:paraId="345C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0" w:type="dxa"/>
            <w:noWrap w:val="0"/>
            <w:vAlign w:val="center"/>
          </w:tcPr>
          <w:p w14:paraId="6381B4A6">
            <w:pPr>
              <w:snapToGrid w:val="0"/>
              <w:spacing w:line="240" w:lineRule="auto"/>
              <w:ind w:firstLine="0" w:firstLineChars="0"/>
              <w:jc w:val="center"/>
              <w:rPr>
                <w:color w:val="auto"/>
                <w:highlight w:val="none"/>
                <w:lang w:eastAsia="zh-CN"/>
              </w:rPr>
            </w:pPr>
            <w:r>
              <w:rPr>
                <w:b/>
                <w:bCs/>
                <w:color w:val="auto"/>
                <w:sz w:val="21"/>
                <w:szCs w:val="21"/>
                <w:highlight w:val="none"/>
              </w:rPr>
              <w:t>序号</w:t>
            </w:r>
          </w:p>
        </w:tc>
        <w:tc>
          <w:tcPr>
            <w:tcW w:w="2687" w:type="dxa"/>
            <w:noWrap w:val="0"/>
            <w:vAlign w:val="center"/>
          </w:tcPr>
          <w:p w14:paraId="55125608">
            <w:pPr>
              <w:snapToGrid w:val="0"/>
              <w:spacing w:line="240" w:lineRule="auto"/>
              <w:ind w:firstLine="0" w:firstLineChars="0"/>
              <w:jc w:val="center"/>
              <w:rPr>
                <w:color w:val="auto"/>
                <w:highlight w:val="none"/>
                <w:lang w:eastAsia="zh-CN"/>
              </w:rPr>
            </w:pPr>
            <w:r>
              <w:rPr>
                <w:b/>
                <w:bCs/>
                <w:color w:val="auto"/>
                <w:sz w:val="21"/>
                <w:szCs w:val="21"/>
                <w:highlight w:val="none"/>
              </w:rPr>
              <w:t>名称</w:t>
            </w:r>
          </w:p>
        </w:tc>
        <w:tc>
          <w:tcPr>
            <w:tcW w:w="1859" w:type="dxa"/>
            <w:noWrap w:val="0"/>
            <w:vAlign w:val="center"/>
          </w:tcPr>
          <w:p w14:paraId="3C4D4A0D">
            <w:pPr>
              <w:snapToGrid w:val="0"/>
              <w:spacing w:line="240" w:lineRule="auto"/>
              <w:ind w:firstLine="0" w:firstLineChars="0"/>
              <w:jc w:val="center"/>
              <w:rPr>
                <w:color w:val="auto"/>
                <w:highlight w:val="none"/>
                <w:lang w:eastAsia="zh-CN"/>
              </w:rPr>
            </w:pPr>
            <w:r>
              <w:rPr>
                <w:b/>
                <w:bCs/>
                <w:color w:val="auto"/>
                <w:sz w:val="21"/>
                <w:szCs w:val="21"/>
                <w:highlight w:val="none"/>
              </w:rPr>
              <w:t>规格型号</w:t>
            </w:r>
          </w:p>
        </w:tc>
        <w:tc>
          <w:tcPr>
            <w:tcW w:w="709" w:type="dxa"/>
            <w:noWrap w:val="0"/>
            <w:vAlign w:val="center"/>
          </w:tcPr>
          <w:p w14:paraId="14910307">
            <w:pPr>
              <w:snapToGrid w:val="0"/>
              <w:spacing w:line="240" w:lineRule="auto"/>
              <w:ind w:firstLine="0" w:firstLineChars="0"/>
              <w:jc w:val="center"/>
              <w:rPr>
                <w:color w:val="auto"/>
                <w:highlight w:val="none"/>
                <w:lang w:eastAsia="zh-CN"/>
              </w:rPr>
            </w:pPr>
            <w:r>
              <w:rPr>
                <w:b/>
                <w:bCs/>
                <w:color w:val="auto"/>
                <w:sz w:val="21"/>
                <w:szCs w:val="21"/>
                <w:highlight w:val="none"/>
              </w:rPr>
              <w:t>数量</w:t>
            </w:r>
          </w:p>
        </w:tc>
        <w:tc>
          <w:tcPr>
            <w:tcW w:w="709" w:type="dxa"/>
            <w:noWrap w:val="0"/>
            <w:vAlign w:val="center"/>
          </w:tcPr>
          <w:p w14:paraId="3227AB79">
            <w:pPr>
              <w:snapToGrid w:val="0"/>
              <w:spacing w:line="240" w:lineRule="auto"/>
              <w:ind w:firstLine="0" w:firstLineChars="0"/>
              <w:jc w:val="center"/>
              <w:rPr>
                <w:color w:val="auto"/>
                <w:highlight w:val="none"/>
                <w:lang w:eastAsia="zh-CN"/>
              </w:rPr>
            </w:pPr>
            <w:r>
              <w:rPr>
                <w:b/>
                <w:bCs/>
                <w:color w:val="auto"/>
                <w:sz w:val="21"/>
                <w:szCs w:val="21"/>
                <w:highlight w:val="none"/>
              </w:rPr>
              <w:t>单位</w:t>
            </w:r>
          </w:p>
        </w:tc>
        <w:tc>
          <w:tcPr>
            <w:tcW w:w="1718" w:type="dxa"/>
            <w:noWrap w:val="0"/>
            <w:vAlign w:val="center"/>
          </w:tcPr>
          <w:p w14:paraId="5B7D773E">
            <w:pPr>
              <w:snapToGrid w:val="0"/>
              <w:spacing w:line="240" w:lineRule="auto"/>
              <w:ind w:firstLine="0" w:firstLineChars="0"/>
              <w:jc w:val="center"/>
              <w:rPr>
                <w:color w:val="auto"/>
                <w:highlight w:val="none"/>
                <w:lang w:eastAsia="zh-CN"/>
              </w:rPr>
            </w:pPr>
            <w:r>
              <w:rPr>
                <w:b/>
                <w:bCs/>
                <w:color w:val="auto"/>
                <w:sz w:val="21"/>
                <w:szCs w:val="21"/>
                <w:highlight w:val="none"/>
              </w:rPr>
              <w:t>存放地点</w:t>
            </w:r>
          </w:p>
        </w:tc>
      </w:tr>
      <w:tr w14:paraId="56EC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A4608C6">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1.</w:t>
            </w:r>
          </w:p>
        </w:tc>
        <w:tc>
          <w:tcPr>
            <w:tcW w:w="2687" w:type="dxa"/>
            <w:noWrap w:val="0"/>
            <w:vAlign w:val="center"/>
          </w:tcPr>
          <w:p w14:paraId="75E0845B">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PE管全自动电熔焊机</w:t>
            </w:r>
          </w:p>
        </w:tc>
        <w:tc>
          <w:tcPr>
            <w:tcW w:w="1859" w:type="dxa"/>
            <w:noWrap w:val="0"/>
            <w:vAlign w:val="center"/>
          </w:tcPr>
          <w:p w14:paraId="5C36148E">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62FAB832">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015DBE16">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台</w:t>
            </w:r>
          </w:p>
        </w:tc>
        <w:tc>
          <w:tcPr>
            <w:tcW w:w="1718" w:type="dxa"/>
            <w:noWrap w:val="0"/>
            <w:vAlign w:val="center"/>
          </w:tcPr>
          <w:p w14:paraId="7665CBBD">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工程部</w:t>
            </w:r>
          </w:p>
        </w:tc>
      </w:tr>
      <w:tr w14:paraId="60F6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70D556E">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2.</w:t>
            </w:r>
          </w:p>
        </w:tc>
        <w:tc>
          <w:tcPr>
            <w:tcW w:w="2687" w:type="dxa"/>
            <w:noWrap w:val="0"/>
            <w:vAlign w:val="center"/>
          </w:tcPr>
          <w:p w14:paraId="561C40FF">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发电机</w:t>
            </w:r>
          </w:p>
        </w:tc>
        <w:tc>
          <w:tcPr>
            <w:tcW w:w="1859" w:type="dxa"/>
            <w:noWrap w:val="0"/>
            <w:vAlign w:val="center"/>
          </w:tcPr>
          <w:p w14:paraId="6D8011F3">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车载式、移动式</w:t>
            </w:r>
          </w:p>
        </w:tc>
        <w:tc>
          <w:tcPr>
            <w:tcW w:w="709" w:type="dxa"/>
            <w:noWrap w:val="0"/>
            <w:vAlign w:val="center"/>
          </w:tcPr>
          <w:p w14:paraId="0D719742">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2</w:t>
            </w:r>
          </w:p>
        </w:tc>
        <w:tc>
          <w:tcPr>
            <w:tcW w:w="709" w:type="dxa"/>
            <w:noWrap w:val="0"/>
            <w:vAlign w:val="center"/>
          </w:tcPr>
          <w:p w14:paraId="6747EF44">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台</w:t>
            </w:r>
          </w:p>
        </w:tc>
        <w:tc>
          <w:tcPr>
            <w:tcW w:w="1718" w:type="dxa"/>
            <w:noWrap w:val="0"/>
            <w:vAlign w:val="center"/>
          </w:tcPr>
          <w:p w14:paraId="2EF8474E">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抢维修中心</w:t>
            </w:r>
          </w:p>
        </w:tc>
      </w:tr>
      <w:tr w14:paraId="1E4A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ECAAF85">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3.</w:t>
            </w:r>
          </w:p>
        </w:tc>
        <w:tc>
          <w:tcPr>
            <w:tcW w:w="2687" w:type="dxa"/>
            <w:noWrap w:val="0"/>
            <w:vAlign w:val="center"/>
          </w:tcPr>
          <w:p w14:paraId="7E226C41">
            <w:pPr>
              <w:snapToGrid w:val="0"/>
              <w:spacing w:line="240" w:lineRule="auto"/>
              <w:ind w:firstLine="0" w:firstLineChars="0"/>
              <w:jc w:val="center"/>
              <w:rPr>
                <w:color w:val="auto"/>
                <w:sz w:val="21"/>
                <w:szCs w:val="21"/>
                <w:highlight w:val="none"/>
                <w:lang w:eastAsia="zh-CN"/>
              </w:rPr>
            </w:pPr>
            <w:r>
              <w:rPr>
                <w:color w:val="auto"/>
                <w:sz w:val="21"/>
                <w:szCs w:val="21"/>
                <w:highlight w:val="none"/>
              </w:rPr>
              <w:t>防爆风机</w:t>
            </w:r>
          </w:p>
        </w:tc>
        <w:tc>
          <w:tcPr>
            <w:tcW w:w="1859" w:type="dxa"/>
            <w:noWrap w:val="0"/>
            <w:vAlign w:val="center"/>
          </w:tcPr>
          <w:p w14:paraId="7FF4E6EA">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4FCABC5E">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493D87CF">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台</w:t>
            </w:r>
          </w:p>
        </w:tc>
        <w:tc>
          <w:tcPr>
            <w:tcW w:w="1718" w:type="dxa"/>
            <w:noWrap w:val="0"/>
            <w:vAlign w:val="center"/>
          </w:tcPr>
          <w:p w14:paraId="22AE96B3">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抢维修中心</w:t>
            </w:r>
          </w:p>
        </w:tc>
      </w:tr>
      <w:tr w14:paraId="2833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8A06DD9">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4.</w:t>
            </w:r>
          </w:p>
        </w:tc>
        <w:tc>
          <w:tcPr>
            <w:tcW w:w="2687" w:type="dxa"/>
            <w:noWrap w:val="0"/>
            <w:vAlign w:val="center"/>
          </w:tcPr>
          <w:p w14:paraId="376509C2">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天然气泄漏检测仪（新）</w:t>
            </w:r>
          </w:p>
        </w:tc>
        <w:tc>
          <w:tcPr>
            <w:tcW w:w="1859" w:type="dxa"/>
            <w:noWrap w:val="0"/>
            <w:vAlign w:val="center"/>
          </w:tcPr>
          <w:p w14:paraId="45839E4C">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5E0C86C2">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20</w:t>
            </w:r>
          </w:p>
        </w:tc>
        <w:tc>
          <w:tcPr>
            <w:tcW w:w="709" w:type="dxa"/>
            <w:noWrap w:val="0"/>
            <w:vAlign w:val="center"/>
          </w:tcPr>
          <w:p w14:paraId="07B5F6A4">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台</w:t>
            </w:r>
          </w:p>
        </w:tc>
        <w:tc>
          <w:tcPr>
            <w:tcW w:w="1718" w:type="dxa"/>
            <w:noWrap w:val="0"/>
            <w:vAlign w:val="center"/>
          </w:tcPr>
          <w:p w14:paraId="7FA6BD04">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管网巡检中心</w:t>
            </w:r>
          </w:p>
        </w:tc>
      </w:tr>
      <w:tr w14:paraId="2A41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0BAE6B9">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5.</w:t>
            </w:r>
          </w:p>
        </w:tc>
        <w:tc>
          <w:tcPr>
            <w:tcW w:w="2687" w:type="dxa"/>
            <w:noWrap w:val="0"/>
            <w:vAlign w:val="center"/>
          </w:tcPr>
          <w:p w14:paraId="20A9E109">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四合一</w:t>
            </w:r>
            <w:r>
              <w:rPr>
                <w:color w:val="auto"/>
                <w:sz w:val="21"/>
                <w:szCs w:val="21"/>
                <w:highlight w:val="none"/>
              </w:rPr>
              <w:t>检测仪</w:t>
            </w:r>
          </w:p>
        </w:tc>
        <w:tc>
          <w:tcPr>
            <w:tcW w:w="1859" w:type="dxa"/>
            <w:noWrap w:val="0"/>
            <w:vAlign w:val="center"/>
          </w:tcPr>
          <w:p w14:paraId="51987F2B">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1FEA184E">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2</w:t>
            </w:r>
          </w:p>
        </w:tc>
        <w:tc>
          <w:tcPr>
            <w:tcW w:w="709" w:type="dxa"/>
            <w:noWrap w:val="0"/>
            <w:vAlign w:val="center"/>
          </w:tcPr>
          <w:p w14:paraId="2996BBAB">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台</w:t>
            </w:r>
          </w:p>
        </w:tc>
        <w:tc>
          <w:tcPr>
            <w:tcW w:w="1718" w:type="dxa"/>
            <w:noWrap w:val="0"/>
            <w:vAlign w:val="center"/>
          </w:tcPr>
          <w:p w14:paraId="1CB732A8">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管网巡检中心</w:t>
            </w:r>
          </w:p>
        </w:tc>
      </w:tr>
      <w:tr w14:paraId="393C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AE1F8FB">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6.</w:t>
            </w:r>
          </w:p>
        </w:tc>
        <w:tc>
          <w:tcPr>
            <w:tcW w:w="2687" w:type="dxa"/>
            <w:noWrap w:val="0"/>
            <w:vAlign w:val="center"/>
          </w:tcPr>
          <w:p w14:paraId="349C1FD0">
            <w:pPr>
              <w:snapToGrid w:val="0"/>
              <w:spacing w:line="240" w:lineRule="auto"/>
              <w:ind w:firstLine="0" w:firstLineChars="0"/>
              <w:jc w:val="center"/>
              <w:rPr>
                <w:color w:val="auto"/>
                <w:sz w:val="21"/>
                <w:szCs w:val="21"/>
                <w:highlight w:val="none"/>
                <w:lang w:eastAsia="zh-CN"/>
              </w:rPr>
            </w:pPr>
            <w:r>
              <w:rPr>
                <w:color w:val="auto"/>
                <w:sz w:val="21"/>
                <w:szCs w:val="21"/>
                <w:highlight w:val="none"/>
              </w:rPr>
              <w:t>防爆对讲机</w:t>
            </w:r>
          </w:p>
        </w:tc>
        <w:tc>
          <w:tcPr>
            <w:tcW w:w="1859" w:type="dxa"/>
            <w:noWrap w:val="0"/>
            <w:vAlign w:val="center"/>
          </w:tcPr>
          <w:p w14:paraId="53BAF2F7">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3A49EE5A">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4</w:t>
            </w:r>
          </w:p>
        </w:tc>
        <w:tc>
          <w:tcPr>
            <w:tcW w:w="709" w:type="dxa"/>
            <w:noWrap w:val="0"/>
            <w:vAlign w:val="center"/>
          </w:tcPr>
          <w:p w14:paraId="41489528">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台</w:t>
            </w:r>
          </w:p>
        </w:tc>
        <w:tc>
          <w:tcPr>
            <w:tcW w:w="1718" w:type="dxa"/>
            <w:noWrap w:val="0"/>
            <w:vAlign w:val="center"/>
          </w:tcPr>
          <w:p w14:paraId="4DC77456">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运行管理部</w:t>
            </w:r>
          </w:p>
        </w:tc>
      </w:tr>
      <w:tr w14:paraId="60D9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322A5EF">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7.</w:t>
            </w:r>
          </w:p>
        </w:tc>
        <w:tc>
          <w:tcPr>
            <w:tcW w:w="2687" w:type="dxa"/>
            <w:noWrap w:val="0"/>
            <w:vAlign w:val="center"/>
          </w:tcPr>
          <w:p w14:paraId="0E66CA57">
            <w:pPr>
              <w:snapToGrid w:val="0"/>
              <w:spacing w:line="240" w:lineRule="auto"/>
              <w:ind w:firstLine="0" w:firstLineChars="0"/>
              <w:jc w:val="center"/>
              <w:rPr>
                <w:color w:val="auto"/>
                <w:sz w:val="21"/>
                <w:szCs w:val="21"/>
                <w:highlight w:val="none"/>
                <w:lang w:eastAsia="zh-CN"/>
              </w:rPr>
            </w:pPr>
            <w:r>
              <w:rPr>
                <w:color w:val="auto"/>
                <w:sz w:val="21"/>
                <w:szCs w:val="21"/>
                <w:highlight w:val="none"/>
              </w:rPr>
              <w:t>阀杆</w:t>
            </w:r>
          </w:p>
        </w:tc>
        <w:tc>
          <w:tcPr>
            <w:tcW w:w="1859" w:type="dxa"/>
            <w:noWrap w:val="0"/>
            <w:vAlign w:val="center"/>
          </w:tcPr>
          <w:p w14:paraId="63ED828F">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1BC1372D">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5</w:t>
            </w:r>
          </w:p>
        </w:tc>
        <w:tc>
          <w:tcPr>
            <w:tcW w:w="709" w:type="dxa"/>
            <w:noWrap w:val="0"/>
            <w:vAlign w:val="center"/>
          </w:tcPr>
          <w:p w14:paraId="40C2418D">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center"/>
          </w:tcPr>
          <w:p w14:paraId="21074ACC">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运行管理部</w:t>
            </w:r>
          </w:p>
        </w:tc>
      </w:tr>
      <w:tr w14:paraId="1638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1AD24CB">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8.</w:t>
            </w:r>
          </w:p>
        </w:tc>
        <w:tc>
          <w:tcPr>
            <w:tcW w:w="2687" w:type="dxa"/>
            <w:noWrap w:val="0"/>
            <w:vAlign w:val="center"/>
          </w:tcPr>
          <w:p w14:paraId="5AC8B13B">
            <w:pPr>
              <w:snapToGrid w:val="0"/>
              <w:spacing w:line="240" w:lineRule="auto"/>
              <w:ind w:firstLine="0" w:firstLineChars="0"/>
              <w:jc w:val="center"/>
              <w:rPr>
                <w:color w:val="auto"/>
                <w:sz w:val="21"/>
                <w:szCs w:val="21"/>
                <w:highlight w:val="none"/>
                <w:lang w:eastAsia="zh-CN"/>
              </w:rPr>
            </w:pPr>
            <w:r>
              <w:rPr>
                <w:color w:val="auto"/>
                <w:sz w:val="21"/>
                <w:szCs w:val="21"/>
                <w:highlight w:val="none"/>
              </w:rPr>
              <w:t>阀门钩</w:t>
            </w:r>
          </w:p>
        </w:tc>
        <w:tc>
          <w:tcPr>
            <w:tcW w:w="1859" w:type="dxa"/>
            <w:noWrap w:val="0"/>
            <w:vAlign w:val="center"/>
          </w:tcPr>
          <w:p w14:paraId="533799E6">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37E0AD50">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5</w:t>
            </w:r>
          </w:p>
        </w:tc>
        <w:tc>
          <w:tcPr>
            <w:tcW w:w="709" w:type="dxa"/>
            <w:noWrap w:val="0"/>
            <w:vAlign w:val="center"/>
          </w:tcPr>
          <w:p w14:paraId="0FB9B5A1">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center"/>
          </w:tcPr>
          <w:p w14:paraId="62F4D8CE">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运行管理部</w:t>
            </w:r>
          </w:p>
        </w:tc>
      </w:tr>
      <w:tr w14:paraId="0A92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65A8196">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9.</w:t>
            </w:r>
          </w:p>
        </w:tc>
        <w:tc>
          <w:tcPr>
            <w:tcW w:w="2687" w:type="dxa"/>
            <w:noWrap w:val="0"/>
            <w:vAlign w:val="center"/>
          </w:tcPr>
          <w:p w14:paraId="277E35F1">
            <w:pPr>
              <w:snapToGrid w:val="0"/>
              <w:spacing w:line="240" w:lineRule="auto"/>
              <w:ind w:firstLine="0" w:firstLineChars="0"/>
              <w:jc w:val="center"/>
              <w:rPr>
                <w:color w:val="auto"/>
                <w:sz w:val="21"/>
                <w:szCs w:val="21"/>
                <w:highlight w:val="none"/>
                <w:lang w:eastAsia="zh-CN"/>
              </w:rPr>
            </w:pPr>
            <w:r>
              <w:rPr>
                <w:color w:val="auto"/>
                <w:sz w:val="21"/>
                <w:szCs w:val="21"/>
                <w:highlight w:val="none"/>
              </w:rPr>
              <w:t>车载灭火器</w:t>
            </w:r>
          </w:p>
        </w:tc>
        <w:tc>
          <w:tcPr>
            <w:tcW w:w="1859" w:type="dxa"/>
            <w:noWrap w:val="0"/>
            <w:vAlign w:val="center"/>
          </w:tcPr>
          <w:p w14:paraId="6240DEA9">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14CA268D">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4</w:t>
            </w:r>
          </w:p>
        </w:tc>
        <w:tc>
          <w:tcPr>
            <w:tcW w:w="709" w:type="dxa"/>
            <w:noWrap w:val="0"/>
            <w:vAlign w:val="center"/>
          </w:tcPr>
          <w:p w14:paraId="36E77DE0">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瓶</w:t>
            </w:r>
          </w:p>
        </w:tc>
        <w:tc>
          <w:tcPr>
            <w:tcW w:w="1718" w:type="dxa"/>
            <w:noWrap w:val="0"/>
            <w:vAlign w:val="center"/>
          </w:tcPr>
          <w:p w14:paraId="7AD05F4F">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燃气抢修车</w:t>
            </w:r>
          </w:p>
        </w:tc>
      </w:tr>
      <w:tr w14:paraId="4F42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1AD9ACF">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10.</w:t>
            </w:r>
          </w:p>
        </w:tc>
        <w:tc>
          <w:tcPr>
            <w:tcW w:w="2687" w:type="dxa"/>
            <w:noWrap w:val="0"/>
            <w:vAlign w:val="center"/>
          </w:tcPr>
          <w:p w14:paraId="0D479F96">
            <w:pPr>
              <w:snapToGrid w:val="0"/>
              <w:spacing w:line="240" w:lineRule="auto"/>
              <w:ind w:firstLine="0" w:firstLineChars="0"/>
              <w:jc w:val="center"/>
              <w:rPr>
                <w:color w:val="auto"/>
                <w:sz w:val="21"/>
                <w:szCs w:val="21"/>
                <w:highlight w:val="none"/>
                <w:lang w:eastAsia="zh-CN"/>
              </w:rPr>
            </w:pPr>
            <w:r>
              <w:rPr>
                <w:color w:val="auto"/>
                <w:sz w:val="21"/>
                <w:szCs w:val="21"/>
                <w:highlight w:val="none"/>
              </w:rPr>
              <w:t>干粉灭火器</w:t>
            </w:r>
          </w:p>
        </w:tc>
        <w:tc>
          <w:tcPr>
            <w:tcW w:w="1859" w:type="dxa"/>
            <w:noWrap w:val="0"/>
            <w:vAlign w:val="center"/>
          </w:tcPr>
          <w:p w14:paraId="39495EAC">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8公斤</w:t>
            </w:r>
          </w:p>
        </w:tc>
        <w:tc>
          <w:tcPr>
            <w:tcW w:w="709" w:type="dxa"/>
            <w:noWrap w:val="0"/>
            <w:vAlign w:val="center"/>
          </w:tcPr>
          <w:p w14:paraId="3F469ABF">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8</w:t>
            </w:r>
          </w:p>
        </w:tc>
        <w:tc>
          <w:tcPr>
            <w:tcW w:w="709" w:type="dxa"/>
            <w:noWrap w:val="0"/>
            <w:vAlign w:val="center"/>
          </w:tcPr>
          <w:p w14:paraId="2E3AB7F9">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瓶</w:t>
            </w:r>
          </w:p>
        </w:tc>
        <w:tc>
          <w:tcPr>
            <w:tcW w:w="1718" w:type="dxa"/>
            <w:noWrap w:val="0"/>
            <w:vAlign w:val="center"/>
          </w:tcPr>
          <w:p w14:paraId="33CF4BF1">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运行管理部</w:t>
            </w:r>
          </w:p>
        </w:tc>
      </w:tr>
      <w:tr w14:paraId="2319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963D2CF">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11.</w:t>
            </w:r>
          </w:p>
        </w:tc>
        <w:tc>
          <w:tcPr>
            <w:tcW w:w="2687" w:type="dxa"/>
            <w:noWrap w:val="0"/>
            <w:vAlign w:val="center"/>
          </w:tcPr>
          <w:p w14:paraId="0D00278C">
            <w:pPr>
              <w:snapToGrid w:val="0"/>
              <w:spacing w:line="240" w:lineRule="auto"/>
              <w:ind w:firstLine="0" w:firstLineChars="0"/>
              <w:jc w:val="center"/>
              <w:rPr>
                <w:color w:val="auto"/>
                <w:sz w:val="21"/>
                <w:szCs w:val="21"/>
                <w:highlight w:val="none"/>
                <w:lang w:eastAsia="zh-CN"/>
              </w:rPr>
            </w:pPr>
            <w:r>
              <w:rPr>
                <w:color w:val="auto"/>
                <w:sz w:val="21"/>
                <w:szCs w:val="21"/>
                <w:highlight w:val="none"/>
              </w:rPr>
              <w:t>防爆工具</w:t>
            </w:r>
          </w:p>
        </w:tc>
        <w:tc>
          <w:tcPr>
            <w:tcW w:w="1859" w:type="dxa"/>
            <w:noWrap w:val="0"/>
            <w:vAlign w:val="center"/>
          </w:tcPr>
          <w:p w14:paraId="1D8114EA">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52A86CB5">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35C4BEB0">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套</w:t>
            </w:r>
          </w:p>
        </w:tc>
        <w:tc>
          <w:tcPr>
            <w:tcW w:w="1718" w:type="dxa"/>
            <w:noWrap w:val="0"/>
            <w:vAlign w:val="center"/>
          </w:tcPr>
          <w:p w14:paraId="1AABCA14">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燃气抢修车</w:t>
            </w:r>
          </w:p>
        </w:tc>
      </w:tr>
      <w:tr w14:paraId="0D95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29D856B">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12.</w:t>
            </w:r>
          </w:p>
        </w:tc>
        <w:tc>
          <w:tcPr>
            <w:tcW w:w="2687" w:type="dxa"/>
            <w:noWrap w:val="0"/>
            <w:vAlign w:val="center"/>
          </w:tcPr>
          <w:p w14:paraId="0DF79DF2">
            <w:pPr>
              <w:snapToGrid w:val="0"/>
              <w:spacing w:line="240" w:lineRule="auto"/>
              <w:ind w:firstLine="0" w:firstLineChars="0"/>
              <w:jc w:val="center"/>
              <w:rPr>
                <w:color w:val="auto"/>
                <w:sz w:val="21"/>
                <w:szCs w:val="21"/>
                <w:highlight w:val="none"/>
                <w:lang w:eastAsia="zh-CN"/>
              </w:rPr>
            </w:pPr>
            <w:r>
              <w:rPr>
                <w:color w:val="auto"/>
                <w:sz w:val="21"/>
                <w:szCs w:val="21"/>
                <w:highlight w:val="none"/>
              </w:rPr>
              <w:t>线缆盘</w:t>
            </w:r>
          </w:p>
        </w:tc>
        <w:tc>
          <w:tcPr>
            <w:tcW w:w="1859" w:type="dxa"/>
            <w:noWrap w:val="0"/>
            <w:vAlign w:val="center"/>
          </w:tcPr>
          <w:p w14:paraId="09B1C3D2">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4E7795F9">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2</w:t>
            </w:r>
          </w:p>
        </w:tc>
        <w:tc>
          <w:tcPr>
            <w:tcW w:w="709" w:type="dxa"/>
            <w:noWrap w:val="0"/>
            <w:vAlign w:val="center"/>
          </w:tcPr>
          <w:p w14:paraId="212B7DBB">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盘</w:t>
            </w:r>
          </w:p>
        </w:tc>
        <w:tc>
          <w:tcPr>
            <w:tcW w:w="1718" w:type="dxa"/>
            <w:noWrap w:val="0"/>
            <w:vAlign w:val="center"/>
          </w:tcPr>
          <w:p w14:paraId="7765CBD0">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燃气抢修车</w:t>
            </w:r>
          </w:p>
        </w:tc>
      </w:tr>
      <w:tr w14:paraId="1A41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80E602E">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13.</w:t>
            </w:r>
          </w:p>
        </w:tc>
        <w:tc>
          <w:tcPr>
            <w:tcW w:w="2687" w:type="dxa"/>
            <w:noWrap w:val="0"/>
            <w:vAlign w:val="center"/>
          </w:tcPr>
          <w:p w14:paraId="2C440639">
            <w:pPr>
              <w:snapToGrid w:val="0"/>
              <w:spacing w:line="240" w:lineRule="auto"/>
              <w:ind w:firstLine="0" w:firstLineChars="0"/>
              <w:jc w:val="center"/>
              <w:rPr>
                <w:color w:val="auto"/>
                <w:sz w:val="21"/>
                <w:szCs w:val="21"/>
                <w:highlight w:val="none"/>
                <w:lang w:eastAsia="zh-CN"/>
              </w:rPr>
            </w:pPr>
            <w:r>
              <w:rPr>
                <w:color w:val="auto"/>
                <w:sz w:val="21"/>
                <w:szCs w:val="21"/>
                <w:highlight w:val="none"/>
              </w:rPr>
              <w:t>活动扳手</w:t>
            </w:r>
          </w:p>
        </w:tc>
        <w:tc>
          <w:tcPr>
            <w:tcW w:w="1859" w:type="dxa"/>
            <w:noWrap w:val="0"/>
            <w:vAlign w:val="center"/>
          </w:tcPr>
          <w:p w14:paraId="78C2D772">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0B9BA5CB">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3</w:t>
            </w:r>
          </w:p>
        </w:tc>
        <w:tc>
          <w:tcPr>
            <w:tcW w:w="709" w:type="dxa"/>
            <w:noWrap w:val="0"/>
            <w:vAlign w:val="center"/>
          </w:tcPr>
          <w:p w14:paraId="0052C0D8">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top"/>
          </w:tcPr>
          <w:p w14:paraId="126326F2">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燃气抢修车</w:t>
            </w:r>
          </w:p>
        </w:tc>
      </w:tr>
      <w:tr w14:paraId="6694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B2CF635">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14.</w:t>
            </w:r>
          </w:p>
        </w:tc>
        <w:tc>
          <w:tcPr>
            <w:tcW w:w="2687" w:type="dxa"/>
            <w:noWrap w:val="0"/>
            <w:vAlign w:val="center"/>
          </w:tcPr>
          <w:p w14:paraId="735BACBE">
            <w:pPr>
              <w:snapToGrid w:val="0"/>
              <w:spacing w:line="240" w:lineRule="auto"/>
              <w:ind w:firstLine="0" w:firstLineChars="0"/>
              <w:jc w:val="center"/>
              <w:rPr>
                <w:color w:val="auto"/>
                <w:sz w:val="21"/>
                <w:szCs w:val="21"/>
                <w:highlight w:val="none"/>
                <w:lang w:eastAsia="zh-CN"/>
              </w:rPr>
            </w:pPr>
            <w:r>
              <w:rPr>
                <w:color w:val="auto"/>
                <w:sz w:val="21"/>
                <w:szCs w:val="21"/>
                <w:highlight w:val="none"/>
              </w:rPr>
              <w:t>套筒扳手</w:t>
            </w:r>
          </w:p>
        </w:tc>
        <w:tc>
          <w:tcPr>
            <w:tcW w:w="1859" w:type="dxa"/>
            <w:noWrap w:val="0"/>
            <w:vAlign w:val="center"/>
          </w:tcPr>
          <w:p w14:paraId="606E76C9">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66007F34">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68513C70">
            <w:pPr>
              <w:snapToGrid w:val="0"/>
              <w:spacing w:line="240" w:lineRule="auto"/>
              <w:ind w:firstLine="0" w:firstLineChars="0"/>
              <w:jc w:val="center"/>
              <w:rPr>
                <w:color w:val="auto"/>
                <w:sz w:val="21"/>
                <w:szCs w:val="21"/>
                <w:highlight w:val="none"/>
                <w:lang w:eastAsia="zh-CN"/>
              </w:rPr>
            </w:pPr>
          </w:p>
        </w:tc>
        <w:tc>
          <w:tcPr>
            <w:tcW w:w="1718" w:type="dxa"/>
            <w:noWrap w:val="0"/>
            <w:vAlign w:val="top"/>
          </w:tcPr>
          <w:p w14:paraId="4AC0AF53">
            <w:pPr>
              <w:snapToGrid w:val="0"/>
              <w:spacing w:line="240" w:lineRule="auto"/>
              <w:ind w:firstLine="0" w:firstLineChars="0"/>
              <w:jc w:val="center"/>
              <w:rPr>
                <w:color w:val="auto"/>
                <w:sz w:val="21"/>
                <w:szCs w:val="21"/>
                <w:highlight w:val="none"/>
                <w:lang w:eastAsia="zh-CN"/>
              </w:rPr>
            </w:pPr>
          </w:p>
        </w:tc>
      </w:tr>
      <w:tr w14:paraId="3CF4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EA5C752">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15.</w:t>
            </w:r>
          </w:p>
        </w:tc>
        <w:tc>
          <w:tcPr>
            <w:tcW w:w="2687" w:type="dxa"/>
            <w:noWrap w:val="0"/>
            <w:vAlign w:val="center"/>
          </w:tcPr>
          <w:p w14:paraId="0225F02A">
            <w:pPr>
              <w:snapToGrid w:val="0"/>
              <w:spacing w:line="240" w:lineRule="auto"/>
              <w:ind w:firstLine="0" w:firstLineChars="0"/>
              <w:jc w:val="center"/>
              <w:rPr>
                <w:color w:val="auto"/>
                <w:sz w:val="21"/>
                <w:szCs w:val="21"/>
                <w:highlight w:val="none"/>
                <w:lang w:eastAsia="zh-CN"/>
              </w:rPr>
            </w:pPr>
            <w:r>
              <w:rPr>
                <w:color w:val="auto"/>
                <w:sz w:val="21"/>
                <w:szCs w:val="21"/>
                <w:highlight w:val="none"/>
              </w:rPr>
              <w:t>管钳</w:t>
            </w:r>
          </w:p>
        </w:tc>
        <w:tc>
          <w:tcPr>
            <w:tcW w:w="1859" w:type="dxa"/>
            <w:noWrap w:val="0"/>
            <w:vAlign w:val="center"/>
          </w:tcPr>
          <w:p w14:paraId="2A836983">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5DE469BE">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6</w:t>
            </w:r>
          </w:p>
        </w:tc>
        <w:tc>
          <w:tcPr>
            <w:tcW w:w="709" w:type="dxa"/>
            <w:noWrap w:val="0"/>
            <w:vAlign w:val="top"/>
          </w:tcPr>
          <w:p w14:paraId="034D1837">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top"/>
          </w:tcPr>
          <w:p w14:paraId="69F5D372">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燃气抢修车</w:t>
            </w:r>
          </w:p>
        </w:tc>
      </w:tr>
      <w:tr w14:paraId="1446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C15F56F">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16.</w:t>
            </w:r>
          </w:p>
        </w:tc>
        <w:tc>
          <w:tcPr>
            <w:tcW w:w="2687" w:type="dxa"/>
            <w:noWrap w:val="0"/>
            <w:vAlign w:val="center"/>
          </w:tcPr>
          <w:p w14:paraId="58D5607A">
            <w:pPr>
              <w:snapToGrid w:val="0"/>
              <w:spacing w:line="240" w:lineRule="auto"/>
              <w:ind w:firstLine="0" w:firstLineChars="0"/>
              <w:jc w:val="center"/>
              <w:rPr>
                <w:color w:val="auto"/>
                <w:sz w:val="21"/>
                <w:szCs w:val="21"/>
                <w:highlight w:val="none"/>
                <w:lang w:eastAsia="zh-CN"/>
              </w:rPr>
            </w:pPr>
            <w:r>
              <w:rPr>
                <w:color w:val="auto"/>
                <w:sz w:val="21"/>
                <w:szCs w:val="21"/>
                <w:highlight w:val="none"/>
              </w:rPr>
              <w:t>管钳</w:t>
            </w:r>
          </w:p>
        </w:tc>
        <w:tc>
          <w:tcPr>
            <w:tcW w:w="1859" w:type="dxa"/>
            <w:noWrap w:val="0"/>
            <w:vAlign w:val="center"/>
          </w:tcPr>
          <w:p w14:paraId="6A6B4422">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17A78583">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0</w:t>
            </w:r>
          </w:p>
        </w:tc>
        <w:tc>
          <w:tcPr>
            <w:tcW w:w="709" w:type="dxa"/>
            <w:noWrap w:val="0"/>
            <w:vAlign w:val="top"/>
          </w:tcPr>
          <w:p w14:paraId="44201256">
            <w:pPr>
              <w:snapToGrid w:val="0"/>
              <w:spacing w:line="240" w:lineRule="auto"/>
              <w:ind w:firstLine="0" w:firstLineChars="0"/>
              <w:jc w:val="center"/>
              <w:rPr>
                <w:color w:val="auto"/>
                <w:sz w:val="21"/>
                <w:szCs w:val="21"/>
                <w:highlight w:val="none"/>
                <w:lang w:eastAsia="zh-CN"/>
              </w:rPr>
            </w:pPr>
          </w:p>
        </w:tc>
        <w:tc>
          <w:tcPr>
            <w:tcW w:w="1718" w:type="dxa"/>
            <w:noWrap w:val="0"/>
            <w:vAlign w:val="top"/>
          </w:tcPr>
          <w:p w14:paraId="0E3EA491">
            <w:pPr>
              <w:snapToGrid w:val="0"/>
              <w:spacing w:line="240" w:lineRule="auto"/>
              <w:ind w:firstLine="0" w:firstLineChars="0"/>
              <w:jc w:val="center"/>
              <w:rPr>
                <w:color w:val="auto"/>
                <w:sz w:val="21"/>
                <w:szCs w:val="21"/>
                <w:highlight w:val="none"/>
                <w:lang w:eastAsia="zh-CN"/>
              </w:rPr>
            </w:pPr>
          </w:p>
        </w:tc>
      </w:tr>
      <w:tr w14:paraId="74AC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B460F2B">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17.</w:t>
            </w:r>
          </w:p>
        </w:tc>
        <w:tc>
          <w:tcPr>
            <w:tcW w:w="2687" w:type="dxa"/>
            <w:noWrap w:val="0"/>
            <w:vAlign w:val="center"/>
          </w:tcPr>
          <w:p w14:paraId="0BD70414">
            <w:pPr>
              <w:snapToGrid w:val="0"/>
              <w:spacing w:line="240" w:lineRule="auto"/>
              <w:ind w:firstLine="0" w:firstLineChars="0"/>
              <w:jc w:val="center"/>
              <w:rPr>
                <w:color w:val="auto"/>
                <w:sz w:val="21"/>
                <w:szCs w:val="21"/>
                <w:highlight w:val="none"/>
                <w:lang w:eastAsia="zh-CN"/>
              </w:rPr>
            </w:pPr>
            <w:r>
              <w:rPr>
                <w:color w:val="auto"/>
                <w:sz w:val="21"/>
                <w:szCs w:val="21"/>
                <w:highlight w:val="none"/>
              </w:rPr>
              <w:t>U型板</w:t>
            </w:r>
          </w:p>
        </w:tc>
        <w:tc>
          <w:tcPr>
            <w:tcW w:w="1859" w:type="dxa"/>
            <w:noWrap w:val="0"/>
            <w:vAlign w:val="center"/>
          </w:tcPr>
          <w:p w14:paraId="3C4396A2">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5BE26DAE">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0</w:t>
            </w:r>
          </w:p>
        </w:tc>
        <w:tc>
          <w:tcPr>
            <w:tcW w:w="709" w:type="dxa"/>
            <w:noWrap w:val="0"/>
            <w:vAlign w:val="center"/>
          </w:tcPr>
          <w:p w14:paraId="2CE981E4">
            <w:pPr>
              <w:snapToGrid w:val="0"/>
              <w:spacing w:line="240" w:lineRule="auto"/>
              <w:ind w:firstLine="0" w:firstLineChars="0"/>
              <w:jc w:val="center"/>
              <w:rPr>
                <w:color w:val="auto"/>
                <w:sz w:val="21"/>
                <w:szCs w:val="21"/>
                <w:highlight w:val="none"/>
                <w:lang w:eastAsia="zh-CN"/>
              </w:rPr>
            </w:pPr>
          </w:p>
        </w:tc>
        <w:tc>
          <w:tcPr>
            <w:tcW w:w="1718" w:type="dxa"/>
            <w:noWrap w:val="0"/>
            <w:vAlign w:val="center"/>
          </w:tcPr>
          <w:p w14:paraId="758612A3">
            <w:pPr>
              <w:snapToGrid w:val="0"/>
              <w:spacing w:line="240" w:lineRule="auto"/>
              <w:ind w:firstLine="0" w:firstLineChars="0"/>
              <w:jc w:val="center"/>
              <w:rPr>
                <w:color w:val="auto"/>
                <w:sz w:val="21"/>
                <w:szCs w:val="21"/>
                <w:highlight w:val="none"/>
                <w:lang w:eastAsia="zh-CN"/>
              </w:rPr>
            </w:pPr>
          </w:p>
        </w:tc>
      </w:tr>
      <w:tr w14:paraId="4C13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4B4764E">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18.</w:t>
            </w:r>
          </w:p>
        </w:tc>
        <w:tc>
          <w:tcPr>
            <w:tcW w:w="2687" w:type="dxa"/>
            <w:noWrap w:val="0"/>
            <w:vAlign w:val="center"/>
          </w:tcPr>
          <w:p w14:paraId="7CAF3BBB">
            <w:pPr>
              <w:snapToGrid w:val="0"/>
              <w:spacing w:line="240" w:lineRule="auto"/>
              <w:ind w:firstLine="0" w:firstLineChars="0"/>
              <w:jc w:val="center"/>
              <w:rPr>
                <w:color w:val="auto"/>
                <w:sz w:val="21"/>
                <w:szCs w:val="21"/>
                <w:highlight w:val="none"/>
                <w:lang w:eastAsia="zh-CN"/>
              </w:rPr>
            </w:pPr>
            <w:r>
              <w:rPr>
                <w:color w:val="auto"/>
                <w:sz w:val="21"/>
                <w:szCs w:val="21"/>
                <w:highlight w:val="none"/>
              </w:rPr>
              <w:t>十字螺丝刀</w:t>
            </w:r>
          </w:p>
        </w:tc>
        <w:tc>
          <w:tcPr>
            <w:tcW w:w="1859" w:type="dxa"/>
            <w:noWrap w:val="0"/>
            <w:vAlign w:val="center"/>
          </w:tcPr>
          <w:p w14:paraId="072B4AE0">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746F7535">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3</w:t>
            </w:r>
          </w:p>
        </w:tc>
        <w:tc>
          <w:tcPr>
            <w:tcW w:w="709" w:type="dxa"/>
            <w:noWrap w:val="0"/>
            <w:vAlign w:val="top"/>
          </w:tcPr>
          <w:p w14:paraId="02F49F0F">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top"/>
          </w:tcPr>
          <w:p w14:paraId="17F9C55D">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燃气抢修车</w:t>
            </w:r>
          </w:p>
        </w:tc>
      </w:tr>
      <w:tr w14:paraId="0FE2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184CC06">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19.</w:t>
            </w:r>
          </w:p>
        </w:tc>
        <w:tc>
          <w:tcPr>
            <w:tcW w:w="2687" w:type="dxa"/>
            <w:noWrap w:val="0"/>
            <w:vAlign w:val="center"/>
          </w:tcPr>
          <w:p w14:paraId="65E5047D">
            <w:pPr>
              <w:snapToGrid w:val="0"/>
              <w:spacing w:line="240" w:lineRule="auto"/>
              <w:ind w:firstLine="0" w:firstLineChars="0"/>
              <w:jc w:val="center"/>
              <w:rPr>
                <w:color w:val="auto"/>
                <w:sz w:val="21"/>
                <w:szCs w:val="21"/>
                <w:highlight w:val="none"/>
                <w:lang w:eastAsia="zh-CN"/>
              </w:rPr>
            </w:pPr>
            <w:r>
              <w:rPr>
                <w:color w:val="auto"/>
                <w:sz w:val="21"/>
                <w:szCs w:val="21"/>
                <w:highlight w:val="none"/>
              </w:rPr>
              <w:t>一字螺丝刀</w:t>
            </w:r>
          </w:p>
        </w:tc>
        <w:tc>
          <w:tcPr>
            <w:tcW w:w="1859" w:type="dxa"/>
            <w:noWrap w:val="0"/>
            <w:vAlign w:val="center"/>
          </w:tcPr>
          <w:p w14:paraId="41796550">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7A29FF5B">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3</w:t>
            </w:r>
          </w:p>
        </w:tc>
        <w:tc>
          <w:tcPr>
            <w:tcW w:w="709" w:type="dxa"/>
            <w:noWrap w:val="0"/>
            <w:vAlign w:val="top"/>
          </w:tcPr>
          <w:p w14:paraId="0CF3E6E8">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top"/>
          </w:tcPr>
          <w:p w14:paraId="0B5EC5D8">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燃气抢修车</w:t>
            </w:r>
          </w:p>
        </w:tc>
      </w:tr>
      <w:tr w14:paraId="417D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19AEBE3">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20.</w:t>
            </w:r>
          </w:p>
        </w:tc>
        <w:tc>
          <w:tcPr>
            <w:tcW w:w="2687" w:type="dxa"/>
            <w:noWrap w:val="0"/>
            <w:vAlign w:val="center"/>
          </w:tcPr>
          <w:p w14:paraId="3012C0B6">
            <w:pPr>
              <w:snapToGrid w:val="0"/>
              <w:spacing w:line="240" w:lineRule="auto"/>
              <w:ind w:firstLine="0" w:firstLineChars="0"/>
              <w:jc w:val="center"/>
              <w:rPr>
                <w:color w:val="auto"/>
                <w:sz w:val="21"/>
                <w:szCs w:val="21"/>
                <w:highlight w:val="none"/>
                <w:lang w:eastAsia="zh-CN"/>
              </w:rPr>
            </w:pPr>
            <w:r>
              <w:rPr>
                <w:color w:val="auto"/>
                <w:sz w:val="21"/>
                <w:szCs w:val="21"/>
                <w:highlight w:val="none"/>
              </w:rPr>
              <w:t>两用螺丝刀</w:t>
            </w:r>
          </w:p>
        </w:tc>
        <w:tc>
          <w:tcPr>
            <w:tcW w:w="1859" w:type="dxa"/>
            <w:noWrap w:val="0"/>
            <w:vAlign w:val="center"/>
          </w:tcPr>
          <w:p w14:paraId="75BE85CB">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42F90FBB">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0</w:t>
            </w:r>
          </w:p>
        </w:tc>
        <w:tc>
          <w:tcPr>
            <w:tcW w:w="709" w:type="dxa"/>
            <w:noWrap w:val="0"/>
            <w:vAlign w:val="center"/>
          </w:tcPr>
          <w:p w14:paraId="01C70B7B">
            <w:pPr>
              <w:snapToGrid w:val="0"/>
              <w:spacing w:line="240" w:lineRule="auto"/>
              <w:ind w:firstLine="0" w:firstLineChars="0"/>
              <w:jc w:val="center"/>
              <w:rPr>
                <w:color w:val="auto"/>
                <w:sz w:val="21"/>
                <w:szCs w:val="21"/>
                <w:highlight w:val="none"/>
                <w:lang w:eastAsia="zh-CN"/>
              </w:rPr>
            </w:pPr>
          </w:p>
        </w:tc>
        <w:tc>
          <w:tcPr>
            <w:tcW w:w="1718" w:type="dxa"/>
            <w:noWrap w:val="0"/>
            <w:vAlign w:val="center"/>
          </w:tcPr>
          <w:p w14:paraId="05519E0F">
            <w:pPr>
              <w:snapToGrid w:val="0"/>
              <w:spacing w:line="240" w:lineRule="auto"/>
              <w:ind w:firstLine="0" w:firstLineChars="0"/>
              <w:jc w:val="center"/>
              <w:rPr>
                <w:color w:val="auto"/>
                <w:sz w:val="21"/>
                <w:szCs w:val="21"/>
                <w:highlight w:val="none"/>
                <w:lang w:eastAsia="zh-CN"/>
              </w:rPr>
            </w:pPr>
          </w:p>
        </w:tc>
      </w:tr>
      <w:tr w14:paraId="6AC8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E170B72">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21.</w:t>
            </w:r>
          </w:p>
        </w:tc>
        <w:tc>
          <w:tcPr>
            <w:tcW w:w="2687" w:type="dxa"/>
            <w:noWrap w:val="0"/>
            <w:vAlign w:val="center"/>
          </w:tcPr>
          <w:p w14:paraId="6310FD85">
            <w:pPr>
              <w:snapToGrid w:val="0"/>
              <w:spacing w:line="240" w:lineRule="auto"/>
              <w:ind w:firstLine="0" w:firstLineChars="0"/>
              <w:jc w:val="center"/>
              <w:rPr>
                <w:color w:val="auto"/>
                <w:sz w:val="21"/>
                <w:szCs w:val="21"/>
                <w:highlight w:val="none"/>
                <w:lang w:eastAsia="zh-CN"/>
              </w:rPr>
            </w:pPr>
            <w:r>
              <w:rPr>
                <w:color w:val="auto"/>
                <w:sz w:val="21"/>
                <w:szCs w:val="21"/>
                <w:highlight w:val="none"/>
              </w:rPr>
              <w:t>圆锉刀</w:t>
            </w:r>
          </w:p>
        </w:tc>
        <w:tc>
          <w:tcPr>
            <w:tcW w:w="1859" w:type="dxa"/>
            <w:noWrap w:val="0"/>
            <w:vAlign w:val="center"/>
          </w:tcPr>
          <w:p w14:paraId="4333C7ED">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69D1F8FF">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0</w:t>
            </w:r>
          </w:p>
        </w:tc>
        <w:tc>
          <w:tcPr>
            <w:tcW w:w="709" w:type="dxa"/>
            <w:noWrap w:val="0"/>
            <w:vAlign w:val="center"/>
          </w:tcPr>
          <w:p w14:paraId="71785852">
            <w:pPr>
              <w:snapToGrid w:val="0"/>
              <w:spacing w:line="240" w:lineRule="auto"/>
              <w:ind w:firstLine="0" w:firstLineChars="0"/>
              <w:jc w:val="center"/>
              <w:rPr>
                <w:color w:val="auto"/>
                <w:sz w:val="21"/>
                <w:szCs w:val="21"/>
                <w:highlight w:val="none"/>
                <w:lang w:eastAsia="zh-CN"/>
              </w:rPr>
            </w:pPr>
          </w:p>
        </w:tc>
        <w:tc>
          <w:tcPr>
            <w:tcW w:w="1718" w:type="dxa"/>
            <w:noWrap w:val="0"/>
            <w:vAlign w:val="center"/>
          </w:tcPr>
          <w:p w14:paraId="43F06CCB">
            <w:pPr>
              <w:snapToGrid w:val="0"/>
              <w:spacing w:line="240" w:lineRule="auto"/>
              <w:ind w:firstLine="0" w:firstLineChars="0"/>
              <w:jc w:val="center"/>
              <w:rPr>
                <w:color w:val="auto"/>
                <w:sz w:val="21"/>
                <w:szCs w:val="21"/>
                <w:highlight w:val="none"/>
                <w:lang w:eastAsia="zh-CN"/>
              </w:rPr>
            </w:pPr>
          </w:p>
        </w:tc>
      </w:tr>
      <w:tr w14:paraId="2F30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3DB2534">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22.</w:t>
            </w:r>
          </w:p>
        </w:tc>
        <w:tc>
          <w:tcPr>
            <w:tcW w:w="2687" w:type="dxa"/>
            <w:noWrap w:val="0"/>
            <w:vAlign w:val="center"/>
          </w:tcPr>
          <w:p w14:paraId="094472E4">
            <w:pPr>
              <w:snapToGrid w:val="0"/>
              <w:spacing w:line="240" w:lineRule="auto"/>
              <w:ind w:firstLine="0" w:firstLineChars="0"/>
              <w:jc w:val="center"/>
              <w:rPr>
                <w:color w:val="auto"/>
                <w:sz w:val="21"/>
                <w:szCs w:val="21"/>
                <w:highlight w:val="none"/>
                <w:lang w:eastAsia="zh-CN"/>
              </w:rPr>
            </w:pPr>
            <w:r>
              <w:rPr>
                <w:color w:val="auto"/>
                <w:sz w:val="21"/>
                <w:szCs w:val="21"/>
                <w:highlight w:val="none"/>
              </w:rPr>
              <w:t>扁锉刀</w:t>
            </w:r>
          </w:p>
        </w:tc>
        <w:tc>
          <w:tcPr>
            <w:tcW w:w="1859" w:type="dxa"/>
            <w:noWrap w:val="0"/>
            <w:vAlign w:val="center"/>
          </w:tcPr>
          <w:p w14:paraId="008BEE97">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2A0DB910">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top"/>
          </w:tcPr>
          <w:p w14:paraId="1398D72C">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top"/>
          </w:tcPr>
          <w:p w14:paraId="60C17A93">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燃气抢修车</w:t>
            </w:r>
          </w:p>
        </w:tc>
      </w:tr>
      <w:tr w14:paraId="6BB7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FBD454B">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23.</w:t>
            </w:r>
          </w:p>
        </w:tc>
        <w:tc>
          <w:tcPr>
            <w:tcW w:w="2687" w:type="dxa"/>
            <w:noWrap w:val="0"/>
            <w:vAlign w:val="center"/>
          </w:tcPr>
          <w:p w14:paraId="2DC8ABA0">
            <w:pPr>
              <w:snapToGrid w:val="0"/>
              <w:spacing w:line="240" w:lineRule="auto"/>
              <w:ind w:firstLine="0" w:firstLineChars="0"/>
              <w:jc w:val="center"/>
              <w:rPr>
                <w:color w:val="auto"/>
                <w:sz w:val="21"/>
                <w:szCs w:val="21"/>
                <w:highlight w:val="none"/>
                <w:lang w:eastAsia="zh-CN"/>
              </w:rPr>
            </w:pPr>
            <w:r>
              <w:rPr>
                <w:color w:val="auto"/>
                <w:sz w:val="21"/>
                <w:szCs w:val="21"/>
                <w:highlight w:val="none"/>
              </w:rPr>
              <w:t>剪刀</w:t>
            </w:r>
          </w:p>
        </w:tc>
        <w:tc>
          <w:tcPr>
            <w:tcW w:w="1859" w:type="dxa"/>
            <w:noWrap w:val="0"/>
            <w:vAlign w:val="center"/>
          </w:tcPr>
          <w:p w14:paraId="712D2A9F">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1B42C332">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top"/>
          </w:tcPr>
          <w:p w14:paraId="62205785">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top"/>
          </w:tcPr>
          <w:p w14:paraId="1B154067">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燃气抢修车</w:t>
            </w:r>
          </w:p>
        </w:tc>
      </w:tr>
      <w:tr w14:paraId="1E0F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470A970">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24.</w:t>
            </w:r>
          </w:p>
        </w:tc>
        <w:tc>
          <w:tcPr>
            <w:tcW w:w="2687" w:type="dxa"/>
            <w:noWrap w:val="0"/>
            <w:vAlign w:val="center"/>
          </w:tcPr>
          <w:p w14:paraId="3BCA4682">
            <w:pPr>
              <w:snapToGrid w:val="0"/>
              <w:spacing w:line="240" w:lineRule="auto"/>
              <w:ind w:firstLine="0" w:firstLineChars="0"/>
              <w:jc w:val="center"/>
              <w:rPr>
                <w:color w:val="auto"/>
                <w:sz w:val="21"/>
                <w:szCs w:val="21"/>
                <w:highlight w:val="none"/>
                <w:lang w:eastAsia="zh-CN"/>
              </w:rPr>
            </w:pPr>
            <w:r>
              <w:rPr>
                <w:color w:val="auto"/>
                <w:sz w:val="21"/>
                <w:szCs w:val="21"/>
                <w:highlight w:val="none"/>
              </w:rPr>
              <w:t>钢丝钳</w:t>
            </w:r>
          </w:p>
        </w:tc>
        <w:tc>
          <w:tcPr>
            <w:tcW w:w="1859" w:type="dxa"/>
            <w:noWrap w:val="0"/>
            <w:vAlign w:val="center"/>
          </w:tcPr>
          <w:p w14:paraId="14A87982">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7D25094E">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0</w:t>
            </w:r>
          </w:p>
        </w:tc>
        <w:tc>
          <w:tcPr>
            <w:tcW w:w="709" w:type="dxa"/>
            <w:noWrap w:val="0"/>
            <w:vAlign w:val="center"/>
          </w:tcPr>
          <w:p w14:paraId="70438D1D">
            <w:pPr>
              <w:snapToGrid w:val="0"/>
              <w:spacing w:line="240" w:lineRule="auto"/>
              <w:ind w:firstLine="0" w:firstLineChars="0"/>
              <w:jc w:val="center"/>
              <w:rPr>
                <w:color w:val="auto"/>
                <w:sz w:val="21"/>
                <w:szCs w:val="21"/>
                <w:highlight w:val="none"/>
                <w:lang w:eastAsia="zh-CN"/>
              </w:rPr>
            </w:pPr>
          </w:p>
        </w:tc>
        <w:tc>
          <w:tcPr>
            <w:tcW w:w="1718" w:type="dxa"/>
            <w:noWrap w:val="0"/>
            <w:vAlign w:val="center"/>
          </w:tcPr>
          <w:p w14:paraId="3149DC05">
            <w:pPr>
              <w:snapToGrid w:val="0"/>
              <w:spacing w:line="240" w:lineRule="auto"/>
              <w:ind w:firstLine="0" w:firstLineChars="0"/>
              <w:jc w:val="center"/>
              <w:rPr>
                <w:color w:val="auto"/>
                <w:sz w:val="21"/>
                <w:szCs w:val="21"/>
                <w:highlight w:val="none"/>
                <w:lang w:eastAsia="zh-CN"/>
              </w:rPr>
            </w:pPr>
          </w:p>
        </w:tc>
      </w:tr>
      <w:tr w14:paraId="5BA5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246F624">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25.</w:t>
            </w:r>
          </w:p>
        </w:tc>
        <w:tc>
          <w:tcPr>
            <w:tcW w:w="2687" w:type="dxa"/>
            <w:noWrap w:val="0"/>
            <w:vAlign w:val="center"/>
          </w:tcPr>
          <w:p w14:paraId="62622254">
            <w:pPr>
              <w:snapToGrid w:val="0"/>
              <w:spacing w:line="240" w:lineRule="auto"/>
              <w:ind w:firstLine="0" w:firstLineChars="0"/>
              <w:jc w:val="center"/>
              <w:rPr>
                <w:color w:val="auto"/>
                <w:sz w:val="21"/>
                <w:szCs w:val="21"/>
                <w:highlight w:val="none"/>
                <w:lang w:eastAsia="zh-CN"/>
              </w:rPr>
            </w:pPr>
            <w:r>
              <w:rPr>
                <w:color w:val="auto"/>
                <w:sz w:val="21"/>
                <w:szCs w:val="21"/>
                <w:highlight w:val="none"/>
              </w:rPr>
              <w:t>尖嘴钳</w:t>
            </w:r>
          </w:p>
        </w:tc>
        <w:tc>
          <w:tcPr>
            <w:tcW w:w="1859" w:type="dxa"/>
            <w:noWrap w:val="0"/>
            <w:vAlign w:val="center"/>
          </w:tcPr>
          <w:p w14:paraId="1B1DB23C">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298A2B9F">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0</w:t>
            </w:r>
          </w:p>
        </w:tc>
        <w:tc>
          <w:tcPr>
            <w:tcW w:w="709" w:type="dxa"/>
            <w:noWrap w:val="0"/>
            <w:vAlign w:val="center"/>
          </w:tcPr>
          <w:p w14:paraId="2ECD1C17">
            <w:pPr>
              <w:snapToGrid w:val="0"/>
              <w:spacing w:line="240" w:lineRule="auto"/>
              <w:ind w:firstLine="0" w:firstLineChars="0"/>
              <w:jc w:val="center"/>
              <w:rPr>
                <w:color w:val="auto"/>
                <w:sz w:val="21"/>
                <w:szCs w:val="21"/>
                <w:highlight w:val="none"/>
                <w:lang w:eastAsia="zh-CN"/>
              </w:rPr>
            </w:pPr>
          </w:p>
        </w:tc>
        <w:tc>
          <w:tcPr>
            <w:tcW w:w="1718" w:type="dxa"/>
            <w:noWrap w:val="0"/>
            <w:vAlign w:val="center"/>
          </w:tcPr>
          <w:p w14:paraId="6147EFAE">
            <w:pPr>
              <w:snapToGrid w:val="0"/>
              <w:spacing w:line="240" w:lineRule="auto"/>
              <w:ind w:firstLine="0" w:firstLineChars="0"/>
              <w:jc w:val="center"/>
              <w:rPr>
                <w:color w:val="auto"/>
                <w:sz w:val="21"/>
                <w:szCs w:val="21"/>
                <w:highlight w:val="none"/>
                <w:lang w:eastAsia="zh-CN"/>
              </w:rPr>
            </w:pPr>
          </w:p>
        </w:tc>
      </w:tr>
      <w:tr w14:paraId="4A5D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BB06D28">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26.</w:t>
            </w:r>
          </w:p>
        </w:tc>
        <w:tc>
          <w:tcPr>
            <w:tcW w:w="2687" w:type="dxa"/>
            <w:noWrap w:val="0"/>
            <w:vAlign w:val="center"/>
          </w:tcPr>
          <w:p w14:paraId="0C070C2B">
            <w:pPr>
              <w:snapToGrid w:val="0"/>
              <w:spacing w:line="240" w:lineRule="auto"/>
              <w:ind w:firstLine="0" w:firstLineChars="0"/>
              <w:jc w:val="center"/>
              <w:rPr>
                <w:color w:val="auto"/>
                <w:sz w:val="21"/>
                <w:szCs w:val="21"/>
                <w:highlight w:val="none"/>
                <w:lang w:eastAsia="zh-CN"/>
              </w:rPr>
            </w:pPr>
            <w:r>
              <w:rPr>
                <w:color w:val="auto"/>
                <w:sz w:val="21"/>
                <w:szCs w:val="21"/>
                <w:highlight w:val="none"/>
              </w:rPr>
              <w:t>整枝剪</w:t>
            </w:r>
          </w:p>
        </w:tc>
        <w:tc>
          <w:tcPr>
            <w:tcW w:w="1859" w:type="dxa"/>
            <w:noWrap w:val="0"/>
            <w:vAlign w:val="center"/>
          </w:tcPr>
          <w:p w14:paraId="57C6D68F">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504D1B7C">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0</w:t>
            </w:r>
          </w:p>
        </w:tc>
        <w:tc>
          <w:tcPr>
            <w:tcW w:w="709" w:type="dxa"/>
            <w:noWrap w:val="0"/>
            <w:vAlign w:val="center"/>
          </w:tcPr>
          <w:p w14:paraId="5EBED679">
            <w:pPr>
              <w:snapToGrid w:val="0"/>
              <w:spacing w:line="240" w:lineRule="auto"/>
              <w:ind w:firstLine="0" w:firstLineChars="0"/>
              <w:jc w:val="center"/>
              <w:rPr>
                <w:color w:val="auto"/>
                <w:sz w:val="21"/>
                <w:szCs w:val="21"/>
                <w:highlight w:val="none"/>
                <w:lang w:eastAsia="zh-CN"/>
              </w:rPr>
            </w:pPr>
          </w:p>
        </w:tc>
        <w:tc>
          <w:tcPr>
            <w:tcW w:w="1718" w:type="dxa"/>
            <w:noWrap w:val="0"/>
            <w:vAlign w:val="center"/>
          </w:tcPr>
          <w:p w14:paraId="35A510D3">
            <w:pPr>
              <w:snapToGrid w:val="0"/>
              <w:spacing w:line="240" w:lineRule="auto"/>
              <w:ind w:firstLine="0" w:firstLineChars="0"/>
              <w:jc w:val="center"/>
              <w:rPr>
                <w:color w:val="auto"/>
                <w:sz w:val="21"/>
                <w:szCs w:val="21"/>
                <w:highlight w:val="none"/>
                <w:lang w:eastAsia="zh-CN"/>
              </w:rPr>
            </w:pPr>
          </w:p>
        </w:tc>
      </w:tr>
      <w:tr w14:paraId="7630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9EA5779">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27.</w:t>
            </w:r>
          </w:p>
        </w:tc>
        <w:tc>
          <w:tcPr>
            <w:tcW w:w="2687" w:type="dxa"/>
            <w:noWrap w:val="0"/>
            <w:vAlign w:val="center"/>
          </w:tcPr>
          <w:p w14:paraId="243FD52E">
            <w:pPr>
              <w:snapToGrid w:val="0"/>
              <w:spacing w:line="240" w:lineRule="auto"/>
              <w:ind w:firstLine="0" w:firstLineChars="0"/>
              <w:jc w:val="center"/>
              <w:rPr>
                <w:color w:val="auto"/>
                <w:sz w:val="21"/>
                <w:szCs w:val="21"/>
                <w:highlight w:val="none"/>
                <w:lang w:eastAsia="zh-CN"/>
              </w:rPr>
            </w:pPr>
            <w:r>
              <w:rPr>
                <w:color w:val="auto"/>
                <w:sz w:val="21"/>
                <w:szCs w:val="21"/>
                <w:highlight w:val="none"/>
              </w:rPr>
              <w:t>铆钉枪</w:t>
            </w:r>
          </w:p>
        </w:tc>
        <w:tc>
          <w:tcPr>
            <w:tcW w:w="1859" w:type="dxa"/>
            <w:noWrap w:val="0"/>
            <w:vAlign w:val="center"/>
          </w:tcPr>
          <w:p w14:paraId="27B0A65D">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0CC81C19">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0</w:t>
            </w:r>
          </w:p>
        </w:tc>
        <w:tc>
          <w:tcPr>
            <w:tcW w:w="709" w:type="dxa"/>
            <w:noWrap w:val="0"/>
            <w:vAlign w:val="center"/>
          </w:tcPr>
          <w:p w14:paraId="5970F476">
            <w:pPr>
              <w:snapToGrid w:val="0"/>
              <w:spacing w:line="240" w:lineRule="auto"/>
              <w:ind w:firstLine="0" w:firstLineChars="0"/>
              <w:jc w:val="center"/>
              <w:rPr>
                <w:color w:val="auto"/>
                <w:sz w:val="21"/>
                <w:szCs w:val="21"/>
                <w:highlight w:val="none"/>
                <w:lang w:eastAsia="zh-CN"/>
              </w:rPr>
            </w:pPr>
          </w:p>
        </w:tc>
        <w:tc>
          <w:tcPr>
            <w:tcW w:w="1718" w:type="dxa"/>
            <w:noWrap w:val="0"/>
            <w:vAlign w:val="center"/>
          </w:tcPr>
          <w:p w14:paraId="6B2DD577">
            <w:pPr>
              <w:snapToGrid w:val="0"/>
              <w:spacing w:line="240" w:lineRule="auto"/>
              <w:ind w:firstLine="0" w:firstLineChars="0"/>
              <w:jc w:val="center"/>
              <w:rPr>
                <w:color w:val="auto"/>
                <w:sz w:val="21"/>
                <w:szCs w:val="21"/>
                <w:highlight w:val="none"/>
                <w:lang w:eastAsia="zh-CN"/>
              </w:rPr>
            </w:pPr>
          </w:p>
        </w:tc>
      </w:tr>
      <w:tr w14:paraId="4C46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6E6806E">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28.</w:t>
            </w:r>
          </w:p>
        </w:tc>
        <w:tc>
          <w:tcPr>
            <w:tcW w:w="2687" w:type="dxa"/>
            <w:noWrap w:val="0"/>
            <w:vAlign w:val="center"/>
          </w:tcPr>
          <w:p w14:paraId="529763D4">
            <w:pPr>
              <w:snapToGrid w:val="0"/>
              <w:spacing w:line="240" w:lineRule="auto"/>
              <w:ind w:firstLine="0" w:firstLineChars="0"/>
              <w:jc w:val="center"/>
              <w:rPr>
                <w:color w:val="auto"/>
                <w:sz w:val="21"/>
                <w:szCs w:val="21"/>
                <w:highlight w:val="none"/>
                <w:lang w:eastAsia="zh-CN"/>
              </w:rPr>
            </w:pPr>
            <w:r>
              <w:rPr>
                <w:color w:val="auto"/>
                <w:sz w:val="21"/>
                <w:szCs w:val="21"/>
                <w:highlight w:val="none"/>
              </w:rPr>
              <w:t>安全帽</w:t>
            </w:r>
          </w:p>
        </w:tc>
        <w:tc>
          <w:tcPr>
            <w:tcW w:w="1859" w:type="dxa"/>
            <w:noWrap w:val="0"/>
            <w:vAlign w:val="center"/>
          </w:tcPr>
          <w:p w14:paraId="68008797">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29A54E32">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20</w:t>
            </w:r>
          </w:p>
        </w:tc>
        <w:tc>
          <w:tcPr>
            <w:tcW w:w="709" w:type="dxa"/>
            <w:noWrap w:val="0"/>
            <w:vAlign w:val="center"/>
          </w:tcPr>
          <w:p w14:paraId="727A6905">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顶</w:t>
            </w:r>
          </w:p>
        </w:tc>
        <w:tc>
          <w:tcPr>
            <w:tcW w:w="1718" w:type="dxa"/>
            <w:noWrap w:val="0"/>
            <w:vAlign w:val="center"/>
          </w:tcPr>
          <w:p w14:paraId="68690EDB">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运行管理部</w:t>
            </w:r>
          </w:p>
        </w:tc>
      </w:tr>
      <w:tr w14:paraId="3FCB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C4B32B3">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29.</w:t>
            </w:r>
          </w:p>
        </w:tc>
        <w:tc>
          <w:tcPr>
            <w:tcW w:w="2687" w:type="dxa"/>
            <w:noWrap w:val="0"/>
            <w:vAlign w:val="center"/>
          </w:tcPr>
          <w:p w14:paraId="204BD99F">
            <w:pPr>
              <w:snapToGrid w:val="0"/>
              <w:spacing w:line="240" w:lineRule="auto"/>
              <w:ind w:firstLine="0" w:firstLineChars="0"/>
              <w:jc w:val="center"/>
              <w:rPr>
                <w:color w:val="auto"/>
                <w:sz w:val="21"/>
                <w:szCs w:val="21"/>
                <w:highlight w:val="none"/>
                <w:lang w:eastAsia="zh-CN"/>
              </w:rPr>
            </w:pPr>
            <w:r>
              <w:rPr>
                <w:color w:val="auto"/>
                <w:sz w:val="21"/>
                <w:szCs w:val="21"/>
                <w:highlight w:val="none"/>
              </w:rPr>
              <w:t>警示桩</w:t>
            </w:r>
          </w:p>
        </w:tc>
        <w:tc>
          <w:tcPr>
            <w:tcW w:w="1859" w:type="dxa"/>
            <w:noWrap w:val="0"/>
            <w:vAlign w:val="center"/>
          </w:tcPr>
          <w:p w14:paraId="15D1D760">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765BB2B5">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10</w:t>
            </w:r>
          </w:p>
        </w:tc>
        <w:tc>
          <w:tcPr>
            <w:tcW w:w="709" w:type="dxa"/>
            <w:noWrap w:val="0"/>
            <w:vAlign w:val="center"/>
          </w:tcPr>
          <w:p w14:paraId="0A7ECD01">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块</w:t>
            </w:r>
          </w:p>
        </w:tc>
        <w:tc>
          <w:tcPr>
            <w:tcW w:w="1718" w:type="dxa"/>
            <w:noWrap w:val="0"/>
            <w:vAlign w:val="center"/>
          </w:tcPr>
          <w:p w14:paraId="2C975E7B">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管网运行中心</w:t>
            </w:r>
          </w:p>
        </w:tc>
      </w:tr>
      <w:tr w14:paraId="077E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3D339BC">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30.</w:t>
            </w:r>
          </w:p>
        </w:tc>
        <w:tc>
          <w:tcPr>
            <w:tcW w:w="2687" w:type="dxa"/>
            <w:noWrap w:val="0"/>
            <w:vAlign w:val="center"/>
          </w:tcPr>
          <w:p w14:paraId="712BC9ED">
            <w:pPr>
              <w:snapToGrid w:val="0"/>
              <w:spacing w:line="240" w:lineRule="auto"/>
              <w:ind w:firstLine="0" w:firstLineChars="0"/>
              <w:jc w:val="center"/>
              <w:rPr>
                <w:color w:val="auto"/>
                <w:sz w:val="21"/>
                <w:szCs w:val="21"/>
                <w:highlight w:val="none"/>
                <w:lang w:eastAsia="zh-CN"/>
              </w:rPr>
            </w:pPr>
            <w:r>
              <w:rPr>
                <w:color w:val="auto"/>
                <w:sz w:val="21"/>
                <w:szCs w:val="21"/>
                <w:highlight w:val="none"/>
              </w:rPr>
              <w:t>警示牌</w:t>
            </w:r>
          </w:p>
        </w:tc>
        <w:tc>
          <w:tcPr>
            <w:tcW w:w="1859" w:type="dxa"/>
            <w:noWrap w:val="0"/>
            <w:vAlign w:val="center"/>
          </w:tcPr>
          <w:p w14:paraId="5FE7CC9F">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39DCC21A">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50</w:t>
            </w:r>
          </w:p>
        </w:tc>
        <w:tc>
          <w:tcPr>
            <w:tcW w:w="709" w:type="dxa"/>
            <w:noWrap w:val="0"/>
            <w:vAlign w:val="center"/>
          </w:tcPr>
          <w:p w14:paraId="5585CA46">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块</w:t>
            </w:r>
          </w:p>
        </w:tc>
        <w:tc>
          <w:tcPr>
            <w:tcW w:w="1718" w:type="dxa"/>
            <w:noWrap w:val="0"/>
            <w:vAlign w:val="center"/>
          </w:tcPr>
          <w:p w14:paraId="099BE3AB">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管网运行中心</w:t>
            </w:r>
          </w:p>
        </w:tc>
      </w:tr>
      <w:tr w14:paraId="25C3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18A4B07">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31.</w:t>
            </w:r>
          </w:p>
        </w:tc>
        <w:tc>
          <w:tcPr>
            <w:tcW w:w="2687" w:type="dxa"/>
            <w:noWrap w:val="0"/>
            <w:vAlign w:val="center"/>
          </w:tcPr>
          <w:p w14:paraId="5C2DE63F">
            <w:pPr>
              <w:snapToGrid w:val="0"/>
              <w:spacing w:line="240" w:lineRule="auto"/>
              <w:ind w:firstLine="0" w:firstLineChars="0"/>
              <w:jc w:val="center"/>
              <w:rPr>
                <w:color w:val="auto"/>
                <w:sz w:val="21"/>
                <w:szCs w:val="21"/>
                <w:highlight w:val="none"/>
                <w:lang w:eastAsia="zh-CN"/>
              </w:rPr>
            </w:pPr>
            <w:r>
              <w:rPr>
                <w:color w:val="auto"/>
                <w:sz w:val="21"/>
                <w:szCs w:val="21"/>
                <w:highlight w:val="none"/>
              </w:rPr>
              <w:t>喷水壶</w:t>
            </w:r>
          </w:p>
        </w:tc>
        <w:tc>
          <w:tcPr>
            <w:tcW w:w="1859" w:type="dxa"/>
            <w:noWrap w:val="0"/>
            <w:vAlign w:val="center"/>
          </w:tcPr>
          <w:p w14:paraId="44FDE178">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65013ED0">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2</w:t>
            </w:r>
          </w:p>
        </w:tc>
        <w:tc>
          <w:tcPr>
            <w:tcW w:w="709" w:type="dxa"/>
            <w:noWrap w:val="0"/>
            <w:vAlign w:val="center"/>
          </w:tcPr>
          <w:p w14:paraId="5179EF60">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center"/>
          </w:tcPr>
          <w:p w14:paraId="487C3BA3">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抢维修中心</w:t>
            </w:r>
          </w:p>
        </w:tc>
      </w:tr>
      <w:tr w14:paraId="072E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31198D4">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32.</w:t>
            </w:r>
          </w:p>
        </w:tc>
        <w:tc>
          <w:tcPr>
            <w:tcW w:w="2687" w:type="dxa"/>
            <w:noWrap w:val="0"/>
            <w:vAlign w:val="center"/>
          </w:tcPr>
          <w:p w14:paraId="043AABE4">
            <w:pPr>
              <w:snapToGrid w:val="0"/>
              <w:spacing w:line="240" w:lineRule="auto"/>
              <w:ind w:firstLine="0" w:firstLineChars="0"/>
              <w:jc w:val="center"/>
              <w:rPr>
                <w:color w:val="auto"/>
                <w:sz w:val="21"/>
                <w:szCs w:val="21"/>
                <w:highlight w:val="none"/>
                <w:lang w:eastAsia="zh-CN"/>
              </w:rPr>
            </w:pPr>
            <w:r>
              <w:rPr>
                <w:color w:val="auto"/>
                <w:sz w:val="21"/>
                <w:szCs w:val="21"/>
                <w:highlight w:val="none"/>
              </w:rPr>
              <w:t>取样袋</w:t>
            </w:r>
          </w:p>
        </w:tc>
        <w:tc>
          <w:tcPr>
            <w:tcW w:w="1859" w:type="dxa"/>
            <w:noWrap w:val="0"/>
            <w:vAlign w:val="center"/>
          </w:tcPr>
          <w:p w14:paraId="61EC7B78">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386FEBE6">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r>
              <w:rPr>
                <w:color w:val="auto"/>
                <w:sz w:val="21"/>
                <w:szCs w:val="21"/>
                <w:highlight w:val="none"/>
                <w:lang w:eastAsia="zh-CN"/>
              </w:rPr>
              <w:t>0</w:t>
            </w:r>
          </w:p>
        </w:tc>
        <w:tc>
          <w:tcPr>
            <w:tcW w:w="709" w:type="dxa"/>
            <w:noWrap w:val="0"/>
            <w:vAlign w:val="center"/>
          </w:tcPr>
          <w:p w14:paraId="5FA445EB">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只</w:t>
            </w:r>
          </w:p>
        </w:tc>
        <w:tc>
          <w:tcPr>
            <w:tcW w:w="1718" w:type="dxa"/>
            <w:noWrap w:val="0"/>
            <w:vAlign w:val="center"/>
          </w:tcPr>
          <w:p w14:paraId="461182F8">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运行管理部</w:t>
            </w:r>
          </w:p>
        </w:tc>
      </w:tr>
      <w:tr w14:paraId="5346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42E4FD3">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33.</w:t>
            </w:r>
          </w:p>
        </w:tc>
        <w:tc>
          <w:tcPr>
            <w:tcW w:w="2687" w:type="dxa"/>
            <w:noWrap w:val="0"/>
            <w:vAlign w:val="center"/>
          </w:tcPr>
          <w:p w14:paraId="5CE91657">
            <w:pPr>
              <w:snapToGrid w:val="0"/>
              <w:spacing w:line="240" w:lineRule="auto"/>
              <w:ind w:firstLine="0" w:firstLineChars="0"/>
              <w:jc w:val="center"/>
              <w:rPr>
                <w:color w:val="auto"/>
                <w:sz w:val="21"/>
                <w:szCs w:val="21"/>
                <w:highlight w:val="none"/>
                <w:lang w:eastAsia="zh-CN"/>
              </w:rPr>
            </w:pPr>
            <w:r>
              <w:rPr>
                <w:color w:val="auto"/>
                <w:sz w:val="21"/>
                <w:szCs w:val="21"/>
                <w:highlight w:val="none"/>
              </w:rPr>
              <w:t>警示带</w:t>
            </w:r>
          </w:p>
        </w:tc>
        <w:tc>
          <w:tcPr>
            <w:tcW w:w="1859" w:type="dxa"/>
            <w:noWrap w:val="0"/>
            <w:vAlign w:val="center"/>
          </w:tcPr>
          <w:p w14:paraId="53DBBFF2">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6084FB09">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5</w:t>
            </w:r>
          </w:p>
        </w:tc>
        <w:tc>
          <w:tcPr>
            <w:tcW w:w="709" w:type="dxa"/>
            <w:noWrap w:val="0"/>
            <w:vAlign w:val="center"/>
          </w:tcPr>
          <w:p w14:paraId="0DBF82FE">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卷</w:t>
            </w:r>
          </w:p>
        </w:tc>
        <w:tc>
          <w:tcPr>
            <w:tcW w:w="1718" w:type="dxa"/>
            <w:noWrap w:val="0"/>
            <w:vAlign w:val="top"/>
          </w:tcPr>
          <w:p w14:paraId="7AEC396F">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抢维修中心</w:t>
            </w:r>
          </w:p>
        </w:tc>
      </w:tr>
      <w:tr w14:paraId="0A99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9C0E9C3">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34.</w:t>
            </w:r>
          </w:p>
        </w:tc>
        <w:tc>
          <w:tcPr>
            <w:tcW w:w="2687" w:type="dxa"/>
            <w:noWrap w:val="0"/>
            <w:vAlign w:val="center"/>
          </w:tcPr>
          <w:p w14:paraId="46474442">
            <w:pPr>
              <w:snapToGrid w:val="0"/>
              <w:spacing w:line="240" w:lineRule="auto"/>
              <w:ind w:firstLine="0" w:firstLineChars="0"/>
              <w:jc w:val="center"/>
              <w:rPr>
                <w:color w:val="auto"/>
                <w:sz w:val="21"/>
                <w:szCs w:val="21"/>
                <w:highlight w:val="none"/>
                <w:lang w:eastAsia="zh-CN"/>
              </w:rPr>
            </w:pPr>
            <w:r>
              <w:rPr>
                <w:color w:val="auto"/>
                <w:sz w:val="21"/>
                <w:szCs w:val="21"/>
                <w:highlight w:val="none"/>
              </w:rPr>
              <w:t>防爆锹</w:t>
            </w:r>
          </w:p>
        </w:tc>
        <w:tc>
          <w:tcPr>
            <w:tcW w:w="1859" w:type="dxa"/>
            <w:noWrap w:val="0"/>
            <w:vAlign w:val="center"/>
          </w:tcPr>
          <w:p w14:paraId="35B2F8D4">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18421C5F">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6</w:t>
            </w:r>
          </w:p>
        </w:tc>
        <w:tc>
          <w:tcPr>
            <w:tcW w:w="709" w:type="dxa"/>
            <w:noWrap w:val="0"/>
            <w:vAlign w:val="center"/>
          </w:tcPr>
          <w:p w14:paraId="76AB9A23">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top"/>
          </w:tcPr>
          <w:p w14:paraId="5B83DE52">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抢维修中心</w:t>
            </w:r>
          </w:p>
        </w:tc>
      </w:tr>
      <w:tr w14:paraId="6FA1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39E8760">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35.</w:t>
            </w:r>
          </w:p>
        </w:tc>
        <w:tc>
          <w:tcPr>
            <w:tcW w:w="2687" w:type="dxa"/>
            <w:noWrap w:val="0"/>
            <w:vAlign w:val="center"/>
          </w:tcPr>
          <w:p w14:paraId="18165AEC">
            <w:pPr>
              <w:snapToGrid w:val="0"/>
              <w:spacing w:line="240" w:lineRule="auto"/>
              <w:ind w:firstLine="0" w:firstLineChars="0"/>
              <w:jc w:val="center"/>
              <w:rPr>
                <w:color w:val="auto"/>
                <w:sz w:val="21"/>
                <w:szCs w:val="21"/>
                <w:highlight w:val="none"/>
                <w:lang w:eastAsia="zh-CN"/>
              </w:rPr>
            </w:pPr>
            <w:r>
              <w:rPr>
                <w:color w:val="auto"/>
                <w:sz w:val="21"/>
                <w:szCs w:val="21"/>
                <w:highlight w:val="none"/>
              </w:rPr>
              <w:t>老虎钳</w:t>
            </w:r>
          </w:p>
        </w:tc>
        <w:tc>
          <w:tcPr>
            <w:tcW w:w="1859" w:type="dxa"/>
            <w:noWrap w:val="0"/>
            <w:vAlign w:val="center"/>
          </w:tcPr>
          <w:p w14:paraId="47E14C12">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33A4B512">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6DD128B3">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top"/>
          </w:tcPr>
          <w:p w14:paraId="58FC6C43">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抢维修中心</w:t>
            </w:r>
          </w:p>
        </w:tc>
      </w:tr>
      <w:tr w14:paraId="4568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131BD39">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36.</w:t>
            </w:r>
          </w:p>
        </w:tc>
        <w:tc>
          <w:tcPr>
            <w:tcW w:w="2687" w:type="dxa"/>
            <w:noWrap w:val="0"/>
            <w:vAlign w:val="center"/>
          </w:tcPr>
          <w:p w14:paraId="3640CA09">
            <w:pPr>
              <w:snapToGrid w:val="0"/>
              <w:spacing w:line="240" w:lineRule="auto"/>
              <w:ind w:firstLine="0" w:firstLineChars="0"/>
              <w:jc w:val="center"/>
              <w:rPr>
                <w:color w:val="auto"/>
                <w:sz w:val="21"/>
                <w:szCs w:val="21"/>
                <w:highlight w:val="none"/>
                <w:lang w:eastAsia="zh-CN"/>
              </w:rPr>
            </w:pPr>
            <w:r>
              <w:rPr>
                <w:color w:val="auto"/>
                <w:sz w:val="21"/>
                <w:szCs w:val="21"/>
                <w:highlight w:val="none"/>
              </w:rPr>
              <w:t>铜扳手</w:t>
            </w:r>
          </w:p>
        </w:tc>
        <w:tc>
          <w:tcPr>
            <w:tcW w:w="1859" w:type="dxa"/>
            <w:noWrap w:val="0"/>
            <w:vAlign w:val="center"/>
          </w:tcPr>
          <w:p w14:paraId="23FF87E8">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50B5979C">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0C244F42">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top"/>
          </w:tcPr>
          <w:p w14:paraId="7E4DB129">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抢维修中心</w:t>
            </w:r>
          </w:p>
        </w:tc>
      </w:tr>
      <w:tr w14:paraId="5AFB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33496AC">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37.</w:t>
            </w:r>
          </w:p>
        </w:tc>
        <w:tc>
          <w:tcPr>
            <w:tcW w:w="2687" w:type="dxa"/>
            <w:noWrap w:val="0"/>
            <w:vAlign w:val="center"/>
          </w:tcPr>
          <w:p w14:paraId="5932D634">
            <w:pPr>
              <w:snapToGrid w:val="0"/>
              <w:spacing w:line="240" w:lineRule="auto"/>
              <w:ind w:firstLine="0" w:firstLineChars="0"/>
              <w:jc w:val="center"/>
              <w:rPr>
                <w:color w:val="auto"/>
                <w:sz w:val="21"/>
                <w:szCs w:val="21"/>
                <w:highlight w:val="none"/>
                <w:lang w:eastAsia="zh-CN"/>
              </w:rPr>
            </w:pPr>
            <w:r>
              <w:rPr>
                <w:color w:val="auto"/>
                <w:sz w:val="21"/>
                <w:szCs w:val="21"/>
                <w:highlight w:val="none"/>
              </w:rPr>
              <w:t>防爆十字起</w:t>
            </w:r>
          </w:p>
        </w:tc>
        <w:tc>
          <w:tcPr>
            <w:tcW w:w="1859" w:type="dxa"/>
            <w:noWrap w:val="0"/>
            <w:vAlign w:val="center"/>
          </w:tcPr>
          <w:p w14:paraId="334EDA86">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7E757CFF">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0</w:t>
            </w:r>
          </w:p>
        </w:tc>
        <w:tc>
          <w:tcPr>
            <w:tcW w:w="709" w:type="dxa"/>
            <w:noWrap w:val="0"/>
            <w:vAlign w:val="center"/>
          </w:tcPr>
          <w:p w14:paraId="2F41D1D7">
            <w:pPr>
              <w:snapToGrid w:val="0"/>
              <w:spacing w:line="240" w:lineRule="auto"/>
              <w:ind w:firstLine="0" w:firstLineChars="0"/>
              <w:jc w:val="center"/>
              <w:rPr>
                <w:color w:val="auto"/>
                <w:sz w:val="21"/>
                <w:szCs w:val="21"/>
                <w:highlight w:val="none"/>
                <w:lang w:eastAsia="zh-CN"/>
              </w:rPr>
            </w:pPr>
          </w:p>
        </w:tc>
        <w:tc>
          <w:tcPr>
            <w:tcW w:w="1718" w:type="dxa"/>
            <w:noWrap w:val="0"/>
            <w:vAlign w:val="top"/>
          </w:tcPr>
          <w:p w14:paraId="7C72B096">
            <w:pPr>
              <w:snapToGrid w:val="0"/>
              <w:spacing w:line="240" w:lineRule="auto"/>
              <w:ind w:firstLine="0" w:firstLineChars="0"/>
              <w:jc w:val="center"/>
              <w:rPr>
                <w:color w:val="auto"/>
                <w:sz w:val="21"/>
                <w:szCs w:val="21"/>
                <w:highlight w:val="none"/>
                <w:lang w:eastAsia="zh-CN"/>
              </w:rPr>
            </w:pPr>
          </w:p>
        </w:tc>
      </w:tr>
      <w:tr w14:paraId="1686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4F59EF6">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38.</w:t>
            </w:r>
          </w:p>
        </w:tc>
        <w:tc>
          <w:tcPr>
            <w:tcW w:w="2687" w:type="dxa"/>
            <w:noWrap w:val="0"/>
            <w:vAlign w:val="center"/>
          </w:tcPr>
          <w:p w14:paraId="749FFF4F">
            <w:pPr>
              <w:snapToGrid w:val="0"/>
              <w:spacing w:line="240" w:lineRule="auto"/>
              <w:ind w:firstLine="0" w:firstLineChars="0"/>
              <w:jc w:val="center"/>
              <w:rPr>
                <w:color w:val="auto"/>
                <w:sz w:val="21"/>
                <w:szCs w:val="21"/>
                <w:highlight w:val="none"/>
                <w:lang w:eastAsia="zh-CN"/>
              </w:rPr>
            </w:pPr>
            <w:r>
              <w:rPr>
                <w:color w:val="auto"/>
                <w:sz w:val="21"/>
                <w:szCs w:val="21"/>
                <w:highlight w:val="none"/>
              </w:rPr>
              <w:t>防爆一字起</w:t>
            </w:r>
          </w:p>
        </w:tc>
        <w:tc>
          <w:tcPr>
            <w:tcW w:w="1859" w:type="dxa"/>
            <w:noWrap w:val="0"/>
            <w:vAlign w:val="center"/>
          </w:tcPr>
          <w:p w14:paraId="7DA8076E">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09957055">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0</w:t>
            </w:r>
          </w:p>
        </w:tc>
        <w:tc>
          <w:tcPr>
            <w:tcW w:w="709" w:type="dxa"/>
            <w:noWrap w:val="0"/>
            <w:vAlign w:val="center"/>
          </w:tcPr>
          <w:p w14:paraId="66D0E9F6">
            <w:pPr>
              <w:snapToGrid w:val="0"/>
              <w:spacing w:line="240" w:lineRule="auto"/>
              <w:ind w:firstLine="0" w:firstLineChars="0"/>
              <w:jc w:val="center"/>
              <w:rPr>
                <w:color w:val="auto"/>
                <w:sz w:val="21"/>
                <w:szCs w:val="21"/>
                <w:highlight w:val="none"/>
                <w:lang w:eastAsia="zh-CN"/>
              </w:rPr>
            </w:pPr>
          </w:p>
        </w:tc>
        <w:tc>
          <w:tcPr>
            <w:tcW w:w="1718" w:type="dxa"/>
            <w:noWrap w:val="0"/>
            <w:vAlign w:val="top"/>
          </w:tcPr>
          <w:p w14:paraId="31419FD1">
            <w:pPr>
              <w:snapToGrid w:val="0"/>
              <w:spacing w:line="240" w:lineRule="auto"/>
              <w:ind w:firstLine="0" w:firstLineChars="0"/>
              <w:jc w:val="center"/>
              <w:rPr>
                <w:color w:val="auto"/>
                <w:sz w:val="21"/>
                <w:szCs w:val="21"/>
                <w:highlight w:val="none"/>
                <w:lang w:eastAsia="zh-CN"/>
              </w:rPr>
            </w:pPr>
          </w:p>
        </w:tc>
      </w:tr>
      <w:tr w14:paraId="5860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A4B728B">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39.</w:t>
            </w:r>
          </w:p>
        </w:tc>
        <w:tc>
          <w:tcPr>
            <w:tcW w:w="2687" w:type="dxa"/>
            <w:noWrap w:val="0"/>
            <w:vAlign w:val="center"/>
          </w:tcPr>
          <w:p w14:paraId="30C83B0B">
            <w:pPr>
              <w:snapToGrid w:val="0"/>
              <w:spacing w:line="240" w:lineRule="auto"/>
              <w:ind w:firstLine="0" w:firstLineChars="0"/>
              <w:jc w:val="center"/>
              <w:rPr>
                <w:color w:val="auto"/>
                <w:sz w:val="21"/>
                <w:szCs w:val="21"/>
                <w:highlight w:val="none"/>
                <w:lang w:eastAsia="zh-CN"/>
              </w:rPr>
            </w:pPr>
            <w:r>
              <w:rPr>
                <w:color w:val="auto"/>
                <w:sz w:val="21"/>
                <w:szCs w:val="21"/>
                <w:highlight w:val="none"/>
              </w:rPr>
              <w:t>防爆锤子</w:t>
            </w:r>
          </w:p>
        </w:tc>
        <w:tc>
          <w:tcPr>
            <w:tcW w:w="1859" w:type="dxa"/>
            <w:noWrap w:val="0"/>
            <w:vAlign w:val="center"/>
          </w:tcPr>
          <w:p w14:paraId="1131413F">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01949A8F">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1</w:t>
            </w:r>
          </w:p>
        </w:tc>
        <w:tc>
          <w:tcPr>
            <w:tcW w:w="709" w:type="dxa"/>
            <w:noWrap w:val="0"/>
            <w:vAlign w:val="center"/>
          </w:tcPr>
          <w:p w14:paraId="6B28021D">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把</w:t>
            </w:r>
          </w:p>
        </w:tc>
        <w:tc>
          <w:tcPr>
            <w:tcW w:w="1718" w:type="dxa"/>
            <w:noWrap w:val="0"/>
            <w:vAlign w:val="top"/>
          </w:tcPr>
          <w:p w14:paraId="086C2EED">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抢维修中心</w:t>
            </w:r>
          </w:p>
        </w:tc>
      </w:tr>
      <w:tr w14:paraId="6D2E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60BF55C">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40.</w:t>
            </w:r>
          </w:p>
        </w:tc>
        <w:tc>
          <w:tcPr>
            <w:tcW w:w="2687" w:type="dxa"/>
            <w:noWrap w:val="0"/>
            <w:vAlign w:val="center"/>
          </w:tcPr>
          <w:p w14:paraId="5340B65A">
            <w:pPr>
              <w:snapToGrid w:val="0"/>
              <w:spacing w:line="240" w:lineRule="auto"/>
              <w:ind w:firstLine="0" w:firstLineChars="0"/>
              <w:jc w:val="center"/>
              <w:rPr>
                <w:color w:val="auto"/>
                <w:sz w:val="21"/>
                <w:szCs w:val="21"/>
                <w:highlight w:val="none"/>
                <w:lang w:eastAsia="zh-CN"/>
              </w:rPr>
            </w:pPr>
            <w:r>
              <w:rPr>
                <w:color w:val="auto"/>
                <w:sz w:val="21"/>
                <w:szCs w:val="21"/>
                <w:highlight w:val="none"/>
              </w:rPr>
              <w:t>防爆开口</w:t>
            </w:r>
            <w:r>
              <w:rPr>
                <w:color w:val="auto"/>
                <w:sz w:val="21"/>
                <w:szCs w:val="21"/>
                <w:highlight w:val="none"/>
                <w:lang w:eastAsia="zh-CN"/>
              </w:rPr>
              <w:t>扳手</w:t>
            </w:r>
          </w:p>
        </w:tc>
        <w:tc>
          <w:tcPr>
            <w:tcW w:w="1859" w:type="dxa"/>
            <w:noWrap w:val="0"/>
            <w:vAlign w:val="center"/>
          </w:tcPr>
          <w:p w14:paraId="5B00D7A8">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4D5FD7F1">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0</w:t>
            </w:r>
          </w:p>
        </w:tc>
        <w:tc>
          <w:tcPr>
            <w:tcW w:w="709" w:type="dxa"/>
            <w:noWrap w:val="0"/>
            <w:vAlign w:val="center"/>
          </w:tcPr>
          <w:p w14:paraId="04D7221B">
            <w:pPr>
              <w:snapToGrid w:val="0"/>
              <w:spacing w:line="240" w:lineRule="auto"/>
              <w:ind w:firstLine="0" w:firstLineChars="0"/>
              <w:jc w:val="center"/>
              <w:rPr>
                <w:color w:val="auto"/>
                <w:sz w:val="21"/>
                <w:szCs w:val="21"/>
                <w:highlight w:val="none"/>
                <w:lang w:eastAsia="zh-CN"/>
              </w:rPr>
            </w:pPr>
          </w:p>
        </w:tc>
        <w:tc>
          <w:tcPr>
            <w:tcW w:w="1718" w:type="dxa"/>
            <w:noWrap w:val="0"/>
            <w:vAlign w:val="top"/>
          </w:tcPr>
          <w:p w14:paraId="0F2A6A81">
            <w:pPr>
              <w:snapToGrid w:val="0"/>
              <w:spacing w:line="240" w:lineRule="auto"/>
              <w:ind w:firstLine="0" w:firstLineChars="0"/>
              <w:jc w:val="center"/>
              <w:rPr>
                <w:color w:val="auto"/>
                <w:sz w:val="21"/>
                <w:szCs w:val="21"/>
                <w:highlight w:val="none"/>
                <w:lang w:eastAsia="zh-CN"/>
              </w:rPr>
            </w:pPr>
          </w:p>
        </w:tc>
      </w:tr>
      <w:tr w14:paraId="1B83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DBA33A5">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41.</w:t>
            </w:r>
          </w:p>
        </w:tc>
        <w:tc>
          <w:tcPr>
            <w:tcW w:w="2687" w:type="dxa"/>
            <w:noWrap w:val="0"/>
            <w:vAlign w:val="center"/>
          </w:tcPr>
          <w:p w14:paraId="33F252E5">
            <w:pPr>
              <w:snapToGrid w:val="0"/>
              <w:spacing w:line="240" w:lineRule="auto"/>
              <w:ind w:firstLine="0" w:firstLineChars="0"/>
              <w:jc w:val="center"/>
              <w:rPr>
                <w:color w:val="auto"/>
                <w:sz w:val="21"/>
                <w:szCs w:val="21"/>
                <w:highlight w:val="none"/>
                <w:lang w:eastAsia="zh-CN"/>
              </w:rPr>
            </w:pPr>
            <w:r>
              <w:rPr>
                <w:color w:val="auto"/>
                <w:sz w:val="21"/>
                <w:szCs w:val="21"/>
                <w:highlight w:val="none"/>
              </w:rPr>
              <w:t>防爆梅花扳手</w:t>
            </w:r>
          </w:p>
        </w:tc>
        <w:tc>
          <w:tcPr>
            <w:tcW w:w="1859" w:type="dxa"/>
            <w:noWrap w:val="0"/>
            <w:vAlign w:val="center"/>
          </w:tcPr>
          <w:p w14:paraId="553759C9">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506C8CCB">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0</w:t>
            </w:r>
          </w:p>
        </w:tc>
        <w:tc>
          <w:tcPr>
            <w:tcW w:w="709" w:type="dxa"/>
            <w:noWrap w:val="0"/>
            <w:vAlign w:val="center"/>
          </w:tcPr>
          <w:p w14:paraId="141F1902">
            <w:pPr>
              <w:snapToGrid w:val="0"/>
              <w:spacing w:line="240" w:lineRule="auto"/>
              <w:ind w:firstLine="0" w:firstLineChars="0"/>
              <w:jc w:val="center"/>
              <w:rPr>
                <w:color w:val="auto"/>
                <w:sz w:val="21"/>
                <w:szCs w:val="21"/>
                <w:highlight w:val="none"/>
                <w:lang w:eastAsia="zh-CN"/>
              </w:rPr>
            </w:pPr>
          </w:p>
        </w:tc>
        <w:tc>
          <w:tcPr>
            <w:tcW w:w="1718" w:type="dxa"/>
            <w:noWrap w:val="0"/>
            <w:vAlign w:val="top"/>
          </w:tcPr>
          <w:p w14:paraId="40F01DE5">
            <w:pPr>
              <w:snapToGrid w:val="0"/>
              <w:spacing w:line="240" w:lineRule="auto"/>
              <w:ind w:firstLine="0" w:firstLineChars="0"/>
              <w:jc w:val="center"/>
              <w:rPr>
                <w:color w:val="auto"/>
                <w:sz w:val="21"/>
                <w:szCs w:val="21"/>
                <w:highlight w:val="none"/>
                <w:lang w:eastAsia="zh-CN"/>
              </w:rPr>
            </w:pPr>
          </w:p>
        </w:tc>
      </w:tr>
      <w:tr w14:paraId="467E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FDCC58E">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42.</w:t>
            </w:r>
          </w:p>
        </w:tc>
        <w:tc>
          <w:tcPr>
            <w:tcW w:w="2687" w:type="dxa"/>
            <w:noWrap w:val="0"/>
            <w:vAlign w:val="center"/>
          </w:tcPr>
          <w:p w14:paraId="1D6054B0">
            <w:pPr>
              <w:snapToGrid w:val="0"/>
              <w:spacing w:line="240" w:lineRule="auto"/>
              <w:ind w:firstLine="0" w:firstLineChars="0"/>
              <w:jc w:val="center"/>
              <w:rPr>
                <w:color w:val="auto"/>
                <w:sz w:val="21"/>
                <w:szCs w:val="21"/>
                <w:highlight w:val="none"/>
              </w:rPr>
            </w:pPr>
            <w:r>
              <w:rPr>
                <w:color w:val="auto"/>
                <w:sz w:val="21"/>
                <w:szCs w:val="21"/>
                <w:highlight w:val="none"/>
              </w:rPr>
              <w:t>电熔套筒</w:t>
            </w:r>
          </w:p>
        </w:tc>
        <w:tc>
          <w:tcPr>
            <w:tcW w:w="1859" w:type="dxa"/>
            <w:noWrap w:val="0"/>
            <w:vAlign w:val="center"/>
          </w:tcPr>
          <w:p w14:paraId="154258F8">
            <w:pPr>
              <w:snapToGrid w:val="0"/>
              <w:spacing w:line="240" w:lineRule="auto"/>
              <w:ind w:firstLine="0" w:firstLineChars="0"/>
              <w:jc w:val="center"/>
              <w:rPr>
                <w:color w:val="auto"/>
                <w:sz w:val="21"/>
                <w:szCs w:val="21"/>
                <w:highlight w:val="none"/>
              </w:rPr>
            </w:pPr>
          </w:p>
        </w:tc>
        <w:tc>
          <w:tcPr>
            <w:tcW w:w="709" w:type="dxa"/>
            <w:noWrap w:val="0"/>
            <w:vAlign w:val="center"/>
          </w:tcPr>
          <w:p w14:paraId="41805E74">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5</w:t>
            </w:r>
          </w:p>
        </w:tc>
        <w:tc>
          <w:tcPr>
            <w:tcW w:w="709" w:type="dxa"/>
            <w:noWrap w:val="0"/>
            <w:vAlign w:val="center"/>
          </w:tcPr>
          <w:p w14:paraId="490C1B87">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只</w:t>
            </w:r>
          </w:p>
        </w:tc>
        <w:tc>
          <w:tcPr>
            <w:tcW w:w="1718" w:type="dxa"/>
            <w:noWrap w:val="0"/>
            <w:vAlign w:val="center"/>
          </w:tcPr>
          <w:p w14:paraId="20163B16">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运行管理部</w:t>
            </w:r>
          </w:p>
        </w:tc>
      </w:tr>
      <w:tr w14:paraId="7052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E1088B7">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43.</w:t>
            </w:r>
          </w:p>
        </w:tc>
        <w:tc>
          <w:tcPr>
            <w:tcW w:w="2687" w:type="dxa"/>
            <w:noWrap w:val="0"/>
            <w:vAlign w:val="center"/>
          </w:tcPr>
          <w:p w14:paraId="3F377042">
            <w:pPr>
              <w:snapToGrid w:val="0"/>
              <w:spacing w:line="240" w:lineRule="auto"/>
              <w:ind w:firstLine="0" w:firstLineChars="0"/>
              <w:jc w:val="center"/>
              <w:rPr>
                <w:color w:val="auto"/>
                <w:sz w:val="21"/>
                <w:szCs w:val="21"/>
                <w:highlight w:val="none"/>
              </w:rPr>
            </w:pPr>
            <w:r>
              <w:rPr>
                <w:color w:val="auto"/>
                <w:sz w:val="21"/>
                <w:szCs w:val="21"/>
                <w:highlight w:val="none"/>
              </w:rPr>
              <w:t>热熔端帽</w:t>
            </w:r>
          </w:p>
        </w:tc>
        <w:tc>
          <w:tcPr>
            <w:tcW w:w="1859" w:type="dxa"/>
            <w:noWrap w:val="0"/>
            <w:vAlign w:val="center"/>
          </w:tcPr>
          <w:p w14:paraId="1ECF0BE2">
            <w:pPr>
              <w:snapToGrid w:val="0"/>
              <w:spacing w:line="240" w:lineRule="auto"/>
              <w:ind w:firstLine="0" w:firstLineChars="0"/>
              <w:jc w:val="center"/>
              <w:rPr>
                <w:color w:val="auto"/>
                <w:sz w:val="21"/>
                <w:szCs w:val="21"/>
                <w:highlight w:val="none"/>
              </w:rPr>
            </w:pPr>
          </w:p>
        </w:tc>
        <w:tc>
          <w:tcPr>
            <w:tcW w:w="709" w:type="dxa"/>
            <w:noWrap w:val="0"/>
            <w:vAlign w:val="top"/>
          </w:tcPr>
          <w:p w14:paraId="64599139">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5</w:t>
            </w:r>
          </w:p>
        </w:tc>
        <w:tc>
          <w:tcPr>
            <w:tcW w:w="709" w:type="dxa"/>
            <w:noWrap w:val="0"/>
            <w:vAlign w:val="top"/>
          </w:tcPr>
          <w:p w14:paraId="5BC1C71D">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只</w:t>
            </w:r>
          </w:p>
        </w:tc>
        <w:tc>
          <w:tcPr>
            <w:tcW w:w="1718" w:type="dxa"/>
            <w:noWrap w:val="0"/>
            <w:vAlign w:val="top"/>
          </w:tcPr>
          <w:p w14:paraId="13FB2630">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运行管理部</w:t>
            </w:r>
          </w:p>
        </w:tc>
      </w:tr>
      <w:tr w14:paraId="23CA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F431AA9">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44.</w:t>
            </w:r>
          </w:p>
        </w:tc>
        <w:tc>
          <w:tcPr>
            <w:tcW w:w="2687" w:type="dxa"/>
            <w:noWrap w:val="0"/>
            <w:vAlign w:val="center"/>
          </w:tcPr>
          <w:p w14:paraId="6BEF9D82">
            <w:pPr>
              <w:snapToGrid w:val="0"/>
              <w:spacing w:line="240" w:lineRule="auto"/>
              <w:ind w:firstLine="0" w:firstLineChars="0"/>
              <w:jc w:val="center"/>
              <w:rPr>
                <w:color w:val="auto"/>
                <w:sz w:val="21"/>
                <w:szCs w:val="21"/>
                <w:highlight w:val="none"/>
              </w:rPr>
            </w:pPr>
            <w:r>
              <w:rPr>
                <w:color w:val="auto"/>
                <w:sz w:val="21"/>
                <w:szCs w:val="21"/>
                <w:highlight w:val="none"/>
              </w:rPr>
              <w:t>电熔弯头</w:t>
            </w:r>
          </w:p>
        </w:tc>
        <w:tc>
          <w:tcPr>
            <w:tcW w:w="1859" w:type="dxa"/>
            <w:noWrap w:val="0"/>
            <w:vAlign w:val="center"/>
          </w:tcPr>
          <w:p w14:paraId="47146FEF">
            <w:pPr>
              <w:snapToGrid w:val="0"/>
              <w:spacing w:line="240" w:lineRule="auto"/>
              <w:ind w:firstLine="0" w:firstLineChars="0"/>
              <w:jc w:val="center"/>
              <w:rPr>
                <w:color w:val="auto"/>
                <w:sz w:val="21"/>
                <w:szCs w:val="21"/>
                <w:highlight w:val="none"/>
              </w:rPr>
            </w:pPr>
          </w:p>
        </w:tc>
        <w:tc>
          <w:tcPr>
            <w:tcW w:w="709" w:type="dxa"/>
            <w:noWrap w:val="0"/>
            <w:vAlign w:val="top"/>
          </w:tcPr>
          <w:p w14:paraId="547CA7B9">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5</w:t>
            </w:r>
          </w:p>
        </w:tc>
        <w:tc>
          <w:tcPr>
            <w:tcW w:w="709" w:type="dxa"/>
            <w:noWrap w:val="0"/>
            <w:vAlign w:val="top"/>
          </w:tcPr>
          <w:p w14:paraId="334C4413">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只</w:t>
            </w:r>
          </w:p>
        </w:tc>
        <w:tc>
          <w:tcPr>
            <w:tcW w:w="1718" w:type="dxa"/>
            <w:noWrap w:val="0"/>
            <w:vAlign w:val="top"/>
          </w:tcPr>
          <w:p w14:paraId="75BFB011">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运行管理部</w:t>
            </w:r>
          </w:p>
        </w:tc>
      </w:tr>
      <w:tr w14:paraId="653F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B34ACB9">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45.</w:t>
            </w:r>
          </w:p>
        </w:tc>
        <w:tc>
          <w:tcPr>
            <w:tcW w:w="2687" w:type="dxa"/>
            <w:noWrap w:val="0"/>
            <w:vAlign w:val="center"/>
          </w:tcPr>
          <w:p w14:paraId="31085CDB">
            <w:pPr>
              <w:snapToGrid w:val="0"/>
              <w:spacing w:line="240" w:lineRule="auto"/>
              <w:ind w:firstLine="0" w:firstLineChars="0"/>
              <w:jc w:val="center"/>
              <w:rPr>
                <w:color w:val="auto"/>
                <w:sz w:val="21"/>
                <w:szCs w:val="21"/>
                <w:highlight w:val="none"/>
              </w:rPr>
            </w:pPr>
            <w:r>
              <w:rPr>
                <w:color w:val="auto"/>
                <w:sz w:val="21"/>
                <w:szCs w:val="21"/>
                <w:highlight w:val="none"/>
              </w:rPr>
              <w:t>套筒</w:t>
            </w:r>
            <w:r>
              <w:rPr>
                <w:color w:val="auto"/>
                <w:sz w:val="21"/>
                <w:szCs w:val="21"/>
                <w:highlight w:val="none"/>
                <w:lang w:eastAsia="zh-CN"/>
              </w:rPr>
              <w:t>扳手</w:t>
            </w:r>
            <w:r>
              <w:rPr>
                <w:color w:val="auto"/>
                <w:sz w:val="21"/>
                <w:szCs w:val="21"/>
                <w:highlight w:val="none"/>
              </w:rPr>
              <w:t>套装</w:t>
            </w:r>
          </w:p>
        </w:tc>
        <w:tc>
          <w:tcPr>
            <w:tcW w:w="1859" w:type="dxa"/>
            <w:noWrap w:val="0"/>
            <w:vAlign w:val="center"/>
          </w:tcPr>
          <w:p w14:paraId="3F4ABAC6">
            <w:pPr>
              <w:snapToGrid w:val="0"/>
              <w:spacing w:line="240" w:lineRule="auto"/>
              <w:ind w:firstLine="0" w:firstLineChars="0"/>
              <w:jc w:val="center"/>
              <w:rPr>
                <w:color w:val="auto"/>
                <w:sz w:val="21"/>
                <w:szCs w:val="21"/>
                <w:highlight w:val="none"/>
              </w:rPr>
            </w:pPr>
          </w:p>
        </w:tc>
        <w:tc>
          <w:tcPr>
            <w:tcW w:w="709" w:type="dxa"/>
            <w:noWrap w:val="0"/>
            <w:vAlign w:val="center"/>
          </w:tcPr>
          <w:p w14:paraId="2082368D">
            <w:pPr>
              <w:snapToGrid w:val="0"/>
              <w:spacing w:line="240" w:lineRule="auto"/>
              <w:ind w:firstLine="0" w:firstLineChars="0"/>
              <w:jc w:val="center"/>
              <w:rPr>
                <w:color w:val="auto"/>
                <w:sz w:val="21"/>
                <w:szCs w:val="21"/>
                <w:highlight w:val="none"/>
              </w:rPr>
            </w:pPr>
          </w:p>
        </w:tc>
        <w:tc>
          <w:tcPr>
            <w:tcW w:w="709" w:type="dxa"/>
            <w:noWrap w:val="0"/>
            <w:vAlign w:val="center"/>
          </w:tcPr>
          <w:p w14:paraId="450F19E9">
            <w:pPr>
              <w:snapToGrid w:val="0"/>
              <w:spacing w:line="240" w:lineRule="auto"/>
              <w:ind w:firstLine="0" w:firstLineChars="0"/>
              <w:jc w:val="center"/>
              <w:rPr>
                <w:color w:val="auto"/>
                <w:sz w:val="21"/>
                <w:szCs w:val="21"/>
                <w:highlight w:val="none"/>
              </w:rPr>
            </w:pPr>
          </w:p>
        </w:tc>
        <w:tc>
          <w:tcPr>
            <w:tcW w:w="1718" w:type="dxa"/>
            <w:noWrap w:val="0"/>
            <w:vAlign w:val="center"/>
          </w:tcPr>
          <w:p w14:paraId="6B44B488">
            <w:pPr>
              <w:snapToGrid w:val="0"/>
              <w:spacing w:line="240" w:lineRule="auto"/>
              <w:ind w:firstLine="0" w:firstLineChars="0"/>
              <w:jc w:val="center"/>
              <w:rPr>
                <w:color w:val="auto"/>
                <w:sz w:val="21"/>
                <w:szCs w:val="21"/>
                <w:highlight w:val="none"/>
              </w:rPr>
            </w:pPr>
          </w:p>
        </w:tc>
      </w:tr>
      <w:tr w14:paraId="235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7417B86">
            <w:pPr>
              <w:snapToGrid w:val="0"/>
              <w:spacing w:line="240" w:lineRule="auto"/>
              <w:ind w:left="425" w:hanging="425" w:firstLineChars="0"/>
              <w:jc w:val="center"/>
              <w:rPr>
                <w:color w:val="auto"/>
                <w:sz w:val="21"/>
                <w:szCs w:val="21"/>
                <w:highlight w:val="none"/>
              </w:rPr>
            </w:pPr>
            <w:r>
              <w:rPr>
                <w:color w:val="auto"/>
                <w:sz w:val="21"/>
                <w:szCs w:val="21"/>
                <w:highlight w:val="none"/>
              </w:rPr>
              <w:t>46.</w:t>
            </w:r>
          </w:p>
        </w:tc>
        <w:tc>
          <w:tcPr>
            <w:tcW w:w="2687" w:type="dxa"/>
            <w:noWrap w:val="0"/>
            <w:vAlign w:val="center"/>
          </w:tcPr>
          <w:p w14:paraId="4661B077">
            <w:pPr>
              <w:snapToGrid w:val="0"/>
              <w:spacing w:line="240" w:lineRule="auto"/>
              <w:ind w:firstLine="0" w:firstLineChars="0"/>
              <w:jc w:val="center"/>
              <w:rPr>
                <w:color w:val="auto"/>
                <w:sz w:val="21"/>
                <w:szCs w:val="21"/>
                <w:highlight w:val="none"/>
              </w:rPr>
            </w:pPr>
            <w:r>
              <w:rPr>
                <w:color w:val="auto"/>
                <w:sz w:val="21"/>
                <w:szCs w:val="21"/>
                <w:highlight w:val="none"/>
              </w:rPr>
              <w:t>重型套筒子</w:t>
            </w:r>
          </w:p>
        </w:tc>
        <w:tc>
          <w:tcPr>
            <w:tcW w:w="1859" w:type="dxa"/>
            <w:noWrap w:val="0"/>
            <w:vAlign w:val="center"/>
          </w:tcPr>
          <w:p w14:paraId="4753FB09">
            <w:pPr>
              <w:snapToGrid w:val="0"/>
              <w:spacing w:line="240" w:lineRule="auto"/>
              <w:ind w:firstLine="0" w:firstLineChars="0"/>
              <w:jc w:val="center"/>
              <w:rPr>
                <w:color w:val="auto"/>
                <w:sz w:val="21"/>
                <w:szCs w:val="21"/>
                <w:highlight w:val="none"/>
              </w:rPr>
            </w:pPr>
          </w:p>
        </w:tc>
        <w:tc>
          <w:tcPr>
            <w:tcW w:w="709" w:type="dxa"/>
            <w:noWrap w:val="0"/>
            <w:vAlign w:val="center"/>
          </w:tcPr>
          <w:p w14:paraId="18F70D86">
            <w:pPr>
              <w:snapToGrid w:val="0"/>
              <w:spacing w:line="240" w:lineRule="auto"/>
              <w:ind w:firstLine="0" w:firstLineChars="0"/>
              <w:jc w:val="center"/>
              <w:rPr>
                <w:color w:val="auto"/>
                <w:sz w:val="21"/>
                <w:szCs w:val="21"/>
                <w:highlight w:val="none"/>
              </w:rPr>
            </w:pPr>
          </w:p>
        </w:tc>
        <w:tc>
          <w:tcPr>
            <w:tcW w:w="709" w:type="dxa"/>
            <w:noWrap w:val="0"/>
            <w:vAlign w:val="center"/>
          </w:tcPr>
          <w:p w14:paraId="2D622824">
            <w:pPr>
              <w:snapToGrid w:val="0"/>
              <w:spacing w:line="240" w:lineRule="auto"/>
              <w:ind w:firstLine="0" w:firstLineChars="0"/>
              <w:jc w:val="center"/>
              <w:rPr>
                <w:color w:val="auto"/>
                <w:sz w:val="21"/>
                <w:szCs w:val="21"/>
                <w:highlight w:val="none"/>
              </w:rPr>
            </w:pPr>
          </w:p>
        </w:tc>
        <w:tc>
          <w:tcPr>
            <w:tcW w:w="1718" w:type="dxa"/>
            <w:noWrap w:val="0"/>
            <w:vAlign w:val="center"/>
          </w:tcPr>
          <w:p w14:paraId="197FED48">
            <w:pPr>
              <w:snapToGrid w:val="0"/>
              <w:spacing w:line="240" w:lineRule="auto"/>
              <w:ind w:firstLine="0" w:firstLineChars="0"/>
              <w:jc w:val="center"/>
              <w:rPr>
                <w:color w:val="auto"/>
                <w:sz w:val="21"/>
                <w:szCs w:val="21"/>
                <w:highlight w:val="none"/>
              </w:rPr>
            </w:pPr>
          </w:p>
        </w:tc>
      </w:tr>
      <w:tr w14:paraId="54A5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C1D678F">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47.</w:t>
            </w:r>
          </w:p>
        </w:tc>
        <w:tc>
          <w:tcPr>
            <w:tcW w:w="2687" w:type="dxa"/>
            <w:noWrap w:val="0"/>
            <w:vAlign w:val="center"/>
          </w:tcPr>
          <w:p w14:paraId="4F282DFD">
            <w:pPr>
              <w:snapToGrid w:val="0"/>
              <w:spacing w:line="240" w:lineRule="auto"/>
              <w:ind w:firstLine="0" w:firstLineChars="0"/>
              <w:jc w:val="center"/>
              <w:rPr>
                <w:color w:val="auto"/>
                <w:sz w:val="21"/>
                <w:szCs w:val="21"/>
                <w:highlight w:val="none"/>
              </w:rPr>
            </w:pPr>
            <w:r>
              <w:rPr>
                <w:color w:val="auto"/>
                <w:sz w:val="21"/>
                <w:szCs w:val="21"/>
                <w:highlight w:val="none"/>
              </w:rPr>
              <w:t>活动</w:t>
            </w:r>
            <w:r>
              <w:rPr>
                <w:color w:val="auto"/>
                <w:sz w:val="21"/>
                <w:szCs w:val="21"/>
                <w:highlight w:val="none"/>
                <w:lang w:eastAsia="zh-CN"/>
              </w:rPr>
              <w:t>扳手</w:t>
            </w:r>
          </w:p>
        </w:tc>
        <w:tc>
          <w:tcPr>
            <w:tcW w:w="1859" w:type="dxa"/>
            <w:noWrap w:val="0"/>
            <w:vAlign w:val="center"/>
          </w:tcPr>
          <w:p w14:paraId="6FD68B94">
            <w:pPr>
              <w:snapToGrid w:val="0"/>
              <w:spacing w:line="240" w:lineRule="auto"/>
              <w:ind w:firstLine="0" w:firstLineChars="0"/>
              <w:jc w:val="center"/>
              <w:rPr>
                <w:color w:val="auto"/>
                <w:sz w:val="21"/>
                <w:szCs w:val="21"/>
                <w:highlight w:val="none"/>
              </w:rPr>
            </w:pPr>
          </w:p>
        </w:tc>
        <w:tc>
          <w:tcPr>
            <w:tcW w:w="709" w:type="dxa"/>
            <w:noWrap w:val="0"/>
            <w:vAlign w:val="center"/>
          </w:tcPr>
          <w:p w14:paraId="417622F4">
            <w:pPr>
              <w:snapToGrid w:val="0"/>
              <w:spacing w:line="240" w:lineRule="auto"/>
              <w:ind w:firstLine="0" w:firstLineChars="0"/>
              <w:jc w:val="center"/>
              <w:rPr>
                <w:color w:val="auto"/>
                <w:sz w:val="21"/>
                <w:szCs w:val="21"/>
                <w:highlight w:val="none"/>
              </w:rPr>
            </w:pPr>
          </w:p>
        </w:tc>
        <w:tc>
          <w:tcPr>
            <w:tcW w:w="709" w:type="dxa"/>
            <w:noWrap w:val="0"/>
            <w:vAlign w:val="center"/>
          </w:tcPr>
          <w:p w14:paraId="602DDF4E">
            <w:pPr>
              <w:snapToGrid w:val="0"/>
              <w:spacing w:line="240" w:lineRule="auto"/>
              <w:ind w:firstLine="0" w:firstLineChars="0"/>
              <w:jc w:val="center"/>
              <w:rPr>
                <w:color w:val="auto"/>
                <w:sz w:val="21"/>
                <w:szCs w:val="21"/>
                <w:highlight w:val="none"/>
              </w:rPr>
            </w:pPr>
          </w:p>
        </w:tc>
        <w:tc>
          <w:tcPr>
            <w:tcW w:w="1718" w:type="dxa"/>
            <w:noWrap w:val="0"/>
            <w:vAlign w:val="center"/>
          </w:tcPr>
          <w:p w14:paraId="72888023">
            <w:pPr>
              <w:snapToGrid w:val="0"/>
              <w:spacing w:line="240" w:lineRule="auto"/>
              <w:ind w:firstLine="0" w:firstLineChars="0"/>
              <w:jc w:val="center"/>
              <w:rPr>
                <w:color w:val="auto"/>
                <w:sz w:val="21"/>
                <w:szCs w:val="21"/>
                <w:highlight w:val="none"/>
              </w:rPr>
            </w:pPr>
          </w:p>
        </w:tc>
      </w:tr>
      <w:tr w14:paraId="64B4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07AF6CB">
            <w:pPr>
              <w:snapToGrid w:val="0"/>
              <w:spacing w:line="240" w:lineRule="auto"/>
              <w:ind w:left="425" w:hanging="425" w:firstLineChars="0"/>
              <w:jc w:val="center"/>
              <w:rPr>
                <w:color w:val="auto"/>
                <w:sz w:val="21"/>
                <w:szCs w:val="21"/>
                <w:highlight w:val="none"/>
                <w:lang w:eastAsia="zh-CN"/>
              </w:rPr>
            </w:pPr>
            <w:r>
              <w:rPr>
                <w:color w:val="auto"/>
                <w:sz w:val="21"/>
                <w:szCs w:val="21"/>
                <w:highlight w:val="none"/>
                <w:lang w:eastAsia="zh-CN"/>
              </w:rPr>
              <w:t>48.</w:t>
            </w:r>
          </w:p>
        </w:tc>
        <w:tc>
          <w:tcPr>
            <w:tcW w:w="2687" w:type="dxa"/>
            <w:noWrap w:val="0"/>
            <w:vAlign w:val="center"/>
          </w:tcPr>
          <w:p w14:paraId="107DDF66">
            <w:pPr>
              <w:snapToGrid w:val="0"/>
              <w:spacing w:line="240" w:lineRule="auto"/>
              <w:ind w:firstLine="0" w:firstLineChars="0"/>
              <w:jc w:val="center"/>
              <w:rPr>
                <w:color w:val="auto"/>
                <w:sz w:val="21"/>
                <w:szCs w:val="21"/>
                <w:highlight w:val="none"/>
              </w:rPr>
            </w:pPr>
            <w:r>
              <w:rPr>
                <w:color w:val="auto"/>
                <w:sz w:val="21"/>
                <w:szCs w:val="21"/>
                <w:highlight w:val="none"/>
              </w:rPr>
              <w:t>防爆一字起</w:t>
            </w:r>
          </w:p>
        </w:tc>
        <w:tc>
          <w:tcPr>
            <w:tcW w:w="1859" w:type="dxa"/>
            <w:noWrap w:val="0"/>
            <w:vAlign w:val="center"/>
          </w:tcPr>
          <w:p w14:paraId="28CF8F85">
            <w:pPr>
              <w:snapToGrid w:val="0"/>
              <w:spacing w:line="240" w:lineRule="auto"/>
              <w:ind w:firstLine="0" w:firstLineChars="0"/>
              <w:jc w:val="center"/>
              <w:rPr>
                <w:color w:val="auto"/>
                <w:sz w:val="21"/>
                <w:szCs w:val="21"/>
                <w:highlight w:val="none"/>
              </w:rPr>
            </w:pPr>
          </w:p>
        </w:tc>
        <w:tc>
          <w:tcPr>
            <w:tcW w:w="709" w:type="dxa"/>
            <w:noWrap w:val="0"/>
            <w:vAlign w:val="center"/>
          </w:tcPr>
          <w:p w14:paraId="57AA546C">
            <w:pPr>
              <w:snapToGrid w:val="0"/>
              <w:spacing w:line="240" w:lineRule="auto"/>
              <w:ind w:firstLine="0" w:firstLineChars="0"/>
              <w:jc w:val="center"/>
              <w:rPr>
                <w:color w:val="auto"/>
                <w:sz w:val="21"/>
                <w:szCs w:val="21"/>
                <w:highlight w:val="none"/>
              </w:rPr>
            </w:pPr>
          </w:p>
        </w:tc>
        <w:tc>
          <w:tcPr>
            <w:tcW w:w="709" w:type="dxa"/>
            <w:noWrap w:val="0"/>
            <w:vAlign w:val="center"/>
          </w:tcPr>
          <w:p w14:paraId="1F38588E">
            <w:pPr>
              <w:snapToGrid w:val="0"/>
              <w:spacing w:line="240" w:lineRule="auto"/>
              <w:ind w:firstLine="0" w:firstLineChars="0"/>
              <w:jc w:val="center"/>
              <w:rPr>
                <w:color w:val="auto"/>
                <w:sz w:val="21"/>
                <w:szCs w:val="21"/>
                <w:highlight w:val="none"/>
              </w:rPr>
            </w:pPr>
          </w:p>
        </w:tc>
        <w:tc>
          <w:tcPr>
            <w:tcW w:w="1718" w:type="dxa"/>
            <w:noWrap w:val="0"/>
            <w:vAlign w:val="center"/>
          </w:tcPr>
          <w:p w14:paraId="1A7560D7">
            <w:pPr>
              <w:snapToGrid w:val="0"/>
              <w:spacing w:line="240" w:lineRule="auto"/>
              <w:ind w:firstLine="0" w:firstLineChars="0"/>
              <w:jc w:val="center"/>
              <w:rPr>
                <w:color w:val="auto"/>
                <w:sz w:val="21"/>
                <w:szCs w:val="21"/>
                <w:highlight w:val="none"/>
              </w:rPr>
            </w:pPr>
          </w:p>
        </w:tc>
      </w:tr>
      <w:tr w14:paraId="446B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6B52E55">
            <w:pPr>
              <w:snapToGrid w:val="0"/>
              <w:spacing w:line="240" w:lineRule="auto"/>
              <w:ind w:left="425" w:hanging="425" w:firstLineChars="0"/>
              <w:jc w:val="center"/>
              <w:rPr>
                <w:color w:val="auto"/>
                <w:sz w:val="21"/>
                <w:szCs w:val="21"/>
                <w:highlight w:val="none"/>
              </w:rPr>
            </w:pPr>
            <w:r>
              <w:rPr>
                <w:color w:val="auto"/>
                <w:sz w:val="21"/>
                <w:szCs w:val="21"/>
                <w:highlight w:val="none"/>
              </w:rPr>
              <w:t>49.</w:t>
            </w:r>
          </w:p>
        </w:tc>
        <w:tc>
          <w:tcPr>
            <w:tcW w:w="2687" w:type="dxa"/>
            <w:noWrap w:val="0"/>
            <w:vAlign w:val="center"/>
          </w:tcPr>
          <w:p w14:paraId="478A6225">
            <w:pPr>
              <w:snapToGrid w:val="0"/>
              <w:spacing w:line="240" w:lineRule="auto"/>
              <w:ind w:firstLine="0" w:firstLineChars="0"/>
              <w:jc w:val="center"/>
              <w:rPr>
                <w:color w:val="auto"/>
                <w:sz w:val="21"/>
                <w:szCs w:val="21"/>
                <w:highlight w:val="none"/>
              </w:rPr>
            </w:pPr>
            <w:r>
              <w:rPr>
                <w:color w:val="auto"/>
                <w:sz w:val="21"/>
                <w:szCs w:val="21"/>
                <w:highlight w:val="none"/>
              </w:rPr>
              <w:t>防爆鱼嘴钳</w:t>
            </w:r>
          </w:p>
        </w:tc>
        <w:tc>
          <w:tcPr>
            <w:tcW w:w="1859" w:type="dxa"/>
            <w:noWrap w:val="0"/>
            <w:vAlign w:val="center"/>
          </w:tcPr>
          <w:p w14:paraId="348BA395">
            <w:pPr>
              <w:snapToGrid w:val="0"/>
              <w:spacing w:line="240" w:lineRule="auto"/>
              <w:ind w:firstLine="0" w:firstLineChars="0"/>
              <w:jc w:val="center"/>
              <w:rPr>
                <w:color w:val="auto"/>
                <w:sz w:val="21"/>
                <w:szCs w:val="21"/>
                <w:highlight w:val="none"/>
              </w:rPr>
            </w:pPr>
          </w:p>
        </w:tc>
        <w:tc>
          <w:tcPr>
            <w:tcW w:w="709" w:type="dxa"/>
            <w:noWrap w:val="0"/>
            <w:vAlign w:val="center"/>
          </w:tcPr>
          <w:p w14:paraId="794C3A19">
            <w:pPr>
              <w:snapToGrid w:val="0"/>
              <w:spacing w:line="240" w:lineRule="auto"/>
              <w:ind w:firstLine="0" w:firstLineChars="0"/>
              <w:jc w:val="center"/>
              <w:rPr>
                <w:color w:val="auto"/>
                <w:sz w:val="21"/>
                <w:szCs w:val="21"/>
                <w:highlight w:val="none"/>
              </w:rPr>
            </w:pPr>
          </w:p>
        </w:tc>
        <w:tc>
          <w:tcPr>
            <w:tcW w:w="709" w:type="dxa"/>
            <w:noWrap w:val="0"/>
            <w:vAlign w:val="center"/>
          </w:tcPr>
          <w:p w14:paraId="2DFD4713">
            <w:pPr>
              <w:snapToGrid w:val="0"/>
              <w:spacing w:line="240" w:lineRule="auto"/>
              <w:ind w:firstLine="0" w:firstLineChars="0"/>
              <w:jc w:val="center"/>
              <w:rPr>
                <w:color w:val="auto"/>
                <w:sz w:val="21"/>
                <w:szCs w:val="21"/>
                <w:highlight w:val="none"/>
              </w:rPr>
            </w:pPr>
          </w:p>
        </w:tc>
        <w:tc>
          <w:tcPr>
            <w:tcW w:w="1718" w:type="dxa"/>
            <w:noWrap w:val="0"/>
            <w:vAlign w:val="center"/>
          </w:tcPr>
          <w:p w14:paraId="0DE75AD1">
            <w:pPr>
              <w:snapToGrid w:val="0"/>
              <w:spacing w:line="240" w:lineRule="auto"/>
              <w:ind w:firstLine="0" w:firstLineChars="0"/>
              <w:jc w:val="center"/>
              <w:rPr>
                <w:color w:val="auto"/>
                <w:sz w:val="21"/>
                <w:szCs w:val="21"/>
                <w:highlight w:val="none"/>
              </w:rPr>
            </w:pPr>
          </w:p>
        </w:tc>
      </w:tr>
      <w:tr w14:paraId="0ED6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7D8A97F">
            <w:pPr>
              <w:snapToGrid w:val="0"/>
              <w:spacing w:line="240" w:lineRule="auto"/>
              <w:ind w:left="425" w:hanging="425" w:firstLineChars="0"/>
              <w:jc w:val="center"/>
              <w:rPr>
                <w:color w:val="auto"/>
                <w:sz w:val="21"/>
                <w:szCs w:val="21"/>
                <w:highlight w:val="none"/>
              </w:rPr>
            </w:pPr>
            <w:r>
              <w:rPr>
                <w:color w:val="auto"/>
                <w:sz w:val="21"/>
                <w:szCs w:val="21"/>
                <w:highlight w:val="none"/>
              </w:rPr>
              <w:t>50.</w:t>
            </w:r>
          </w:p>
        </w:tc>
        <w:tc>
          <w:tcPr>
            <w:tcW w:w="2687" w:type="dxa"/>
            <w:noWrap w:val="0"/>
            <w:vAlign w:val="center"/>
          </w:tcPr>
          <w:p w14:paraId="319FFDBD">
            <w:pPr>
              <w:snapToGrid w:val="0"/>
              <w:spacing w:line="240" w:lineRule="auto"/>
              <w:ind w:firstLine="0" w:firstLineChars="0"/>
              <w:jc w:val="center"/>
              <w:rPr>
                <w:color w:val="auto"/>
                <w:sz w:val="21"/>
                <w:szCs w:val="21"/>
                <w:highlight w:val="none"/>
              </w:rPr>
            </w:pPr>
            <w:r>
              <w:rPr>
                <w:color w:val="auto"/>
                <w:sz w:val="21"/>
                <w:szCs w:val="21"/>
                <w:highlight w:val="none"/>
              </w:rPr>
              <w:t>防爆改锥</w:t>
            </w:r>
          </w:p>
        </w:tc>
        <w:tc>
          <w:tcPr>
            <w:tcW w:w="1859" w:type="dxa"/>
            <w:noWrap w:val="0"/>
            <w:vAlign w:val="center"/>
          </w:tcPr>
          <w:p w14:paraId="47FFFF0B">
            <w:pPr>
              <w:snapToGrid w:val="0"/>
              <w:spacing w:line="240" w:lineRule="auto"/>
              <w:ind w:firstLine="0" w:firstLineChars="0"/>
              <w:jc w:val="center"/>
              <w:rPr>
                <w:color w:val="auto"/>
                <w:sz w:val="21"/>
                <w:szCs w:val="21"/>
                <w:highlight w:val="none"/>
              </w:rPr>
            </w:pPr>
          </w:p>
        </w:tc>
        <w:tc>
          <w:tcPr>
            <w:tcW w:w="709" w:type="dxa"/>
            <w:noWrap w:val="0"/>
            <w:vAlign w:val="center"/>
          </w:tcPr>
          <w:p w14:paraId="348FA151">
            <w:pPr>
              <w:snapToGrid w:val="0"/>
              <w:spacing w:line="240" w:lineRule="auto"/>
              <w:ind w:firstLine="0" w:firstLineChars="0"/>
              <w:jc w:val="center"/>
              <w:rPr>
                <w:color w:val="auto"/>
                <w:sz w:val="21"/>
                <w:szCs w:val="21"/>
                <w:highlight w:val="none"/>
              </w:rPr>
            </w:pPr>
          </w:p>
        </w:tc>
        <w:tc>
          <w:tcPr>
            <w:tcW w:w="709" w:type="dxa"/>
            <w:noWrap w:val="0"/>
            <w:vAlign w:val="center"/>
          </w:tcPr>
          <w:p w14:paraId="3F68C32A">
            <w:pPr>
              <w:snapToGrid w:val="0"/>
              <w:spacing w:line="240" w:lineRule="auto"/>
              <w:ind w:firstLine="0" w:firstLineChars="0"/>
              <w:jc w:val="center"/>
              <w:rPr>
                <w:color w:val="auto"/>
                <w:sz w:val="21"/>
                <w:szCs w:val="21"/>
                <w:highlight w:val="none"/>
              </w:rPr>
            </w:pPr>
          </w:p>
        </w:tc>
        <w:tc>
          <w:tcPr>
            <w:tcW w:w="1718" w:type="dxa"/>
            <w:noWrap w:val="0"/>
            <w:vAlign w:val="center"/>
          </w:tcPr>
          <w:p w14:paraId="5B1304E6">
            <w:pPr>
              <w:snapToGrid w:val="0"/>
              <w:spacing w:line="240" w:lineRule="auto"/>
              <w:ind w:firstLine="0" w:firstLineChars="0"/>
              <w:jc w:val="center"/>
              <w:rPr>
                <w:color w:val="auto"/>
                <w:sz w:val="21"/>
                <w:szCs w:val="21"/>
                <w:highlight w:val="none"/>
              </w:rPr>
            </w:pPr>
          </w:p>
        </w:tc>
      </w:tr>
      <w:tr w14:paraId="3285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70D3495">
            <w:pPr>
              <w:snapToGrid w:val="0"/>
              <w:spacing w:line="240" w:lineRule="auto"/>
              <w:ind w:left="425" w:hanging="425" w:firstLineChars="0"/>
              <w:jc w:val="center"/>
              <w:rPr>
                <w:color w:val="auto"/>
                <w:sz w:val="21"/>
                <w:szCs w:val="21"/>
                <w:highlight w:val="none"/>
              </w:rPr>
            </w:pPr>
            <w:r>
              <w:rPr>
                <w:color w:val="auto"/>
                <w:sz w:val="21"/>
                <w:szCs w:val="21"/>
                <w:highlight w:val="none"/>
              </w:rPr>
              <w:t>51.</w:t>
            </w:r>
          </w:p>
        </w:tc>
        <w:tc>
          <w:tcPr>
            <w:tcW w:w="2687" w:type="dxa"/>
            <w:noWrap w:val="0"/>
            <w:vAlign w:val="center"/>
          </w:tcPr>
          <w:p w14:paraId="59953B31">
            <w:pPr>
              <w:snapToGrid w:val="0"/>
              <w:spacing w:line="240" w:lineRule="auto"/>
              <w:ind w:firstLine="0" w:firstLineChars="0"/>
              <w:jc w:val="center"/>
              <w:rPr>
                <w:color w:val="auto"/>
                <w:sz w:val="21"/>
                <w:szCs w:val="21"/>
                <w:highlight w:val="none"/>
              </w:rPr>
            </w:pPr>
            <w:r>
              <w:rPr>
                <w:color w:val="auto"/>
                <w:sz w:val="21"/>
                <w:szCs w:val="21"/>
                <w:highlight w:val="none"/>
              </w:rPr>
              <w:t>防爆</w:t>
            </w:r>
            <w:r>
              <w:rPr>
                <w:color w:val="auto"/>
                <w:sz w:val="21"/>
                <w:szCs w:val="21"/>
                <w:highlight w:val="none"/>
                <w:lang w:eastAsia="zh-CN"/>
              </w:rPr>
              <w:t>扳手</w:t>
            </w:r>
          </w:p>
        </w:tc>
        <w:tc>
          <w:tcPr>
            <w:tcW w:w="1859" w:type="dxa"/>
            <w:noWrap w:val="0"/>
            <w:vAlign w:val="center"/>
          </w:tcPr>
          <w:p w14:paraId="08785B2E">
            <w:pPr>
              <w:snapToGrid w:val="0"/>
              <w:spacing w:line="240" w:lineRule="auto"/>
              <w:ind w:firstLine="0" w:firstLineChars="0"/>
              <w:jc w:val="center"/>
              <w:rPr>
                <w:color w:val="auto"/>
                <w:sz w:val="21"/>
                <w:szCs w:val="21"/>
                <w:highlight w:val="none"/>
              </w:rPr>
            </w:pPr>
          </w:p>
        </w:tc>
        <w:tc>
          <w:tcPr>
            <w:tcW w:w="709" w:type="dxa"/>
            <w:noWrap w:val="0"/>
            <w:vAlign w:val="center"/>
          </w:tcPr>
          <w:p w14:paraId="5351107A">
            <w:pPr>
              <w:snapToGrid w:val="0"/>
              <w:spacing w:line="240" w:lineRule="auto"/>
              <w:ind w:firstLine="0" w:firstLineChars="0"/>
              <w:jc w:val="center"/>
              <w:rPr>
                <w:color w:val="auto"/>
                <w:sz w:val="21"/>
                <w:szCs w:val="21"/>
                <w:highlight w:val="none"/>
              </w:rPr>
            </w:pPr>
          </w:p>
        </w:tc>
        <w:tc>
          <w:tcPr>
            <w:tcW w:w="709" w:type="dxa"/>
            <w:noWrap w:val="0"/>
            <w:vAlign w:val="center"/>
          </w:tcPr>
          <w:p w14:paraId="6EB980BE">
            <w:pPr>
              <w:snapToGrid w:val="0"/>
              <w:spacing w:line="240" w:lineRule="auto"/>
              <w:ind w:firstLine="0" w:firstLineChars="0"/>
              <w:jc w:val="center"/>
              <w:rPr>
                <w:color w:val="auto"/>
                <w:sz w:val="21"/>
                <w:szCs w:val="21"/>
                <w:highlight w:val="none"/>
              </w:rPr>
            </w:pPr>
          </w:p>
        </w:tc>
        <w:tc>
          <w:tcPr>
            <w:tcW w:w="1718" w:type="dxa"/>
            <w:noWrap w:val="0"/>
            <w:vAlign w:val="center"/>
          </w:tcPr>
          <w:p w14:paraId="34D8E035">
            <w:pPr>
              <w:snapToGrid w:val="0"/>
              <w:spacing w:line="240" w:lineRule="auto"/>
              <w:ind w:firstLine="0" w:firstLineChars="0"/>
              <w:jc w:val="center"/>
              <w:rPr>
                <w:color w:val="auto"/>
                <w:sz w:val="21"/>
                <w:szCs w:val="21"/>
                <w:highlight w:val="none"/>
              </w:rPr>
            </w:pPr>
          </w:p>
        </w:tc>
      </w:tr>
      <w:tr w14:paraId="2598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97B2D31">
            <w:pPr>
              <w:snapToGrid w:val="0"/>
              <w:spacing w:line="240" w:lineRule="auto"/>
              <w:ind w:left="425" w:hanging="425" w:firstLineChars="0"/>
              <w:jc w:val="center"/>
              <w:rPr>
                <w:color w:val="auto"/>
                <w:sz w:val="21"/>
                <w:szCs w:val="21"/>
                <w:highlight w:val="none"/>
              </w:rPr>
            </w:pPr>
            <w:r>
              <w:rPr>
                <w:color w:val="auto"/>
                <w:sz w:val="21"/>
                <w:szCs w:val="21"/>
                <w:highlight w:val="none"/>
              </w:rPr>
              <w:t>52.</w:t>
            </w:r>
          </w:p>
        </w:tc>
        <w:tc>
          <w:tcPr>
            <w:tcW w:w="2687" w:type="dxa"/>
            <w:noWrap w:val="0"/>
            <w:vAlign w:val="center"/>
          </w:tcPr>
          <w:p w14:paraId="3304C6AB">
            <w:pPr>
              <w:snapToGrid w:val="0"/>
              <w:spacing w:line="240" w:lineRule="auto"/>
              <w:ind w:firstLine="0" w:firstLineChars="0"/>
              <w:jc w:val="center"/>
              <w:rPr>
                <w:color w:val="auto"/>
                <w:sz w:val="21"/>
                <w:szCs w:val="21"/>
                <w:highlight w:val="none"/>
              </w:rPr>
            </w:pPr>
            <w:r>
              <w:rPr>
                <w:color w:val="auto"/>
                <w:sz w:val="21"/>
                <w:szCs w:val="21"/>
                <w:highlight w:val="none"/>
              </w:rPr>
              <w:t>防爆内6</w:t>
            </w:r>
          </w:p>
        </w:tc>
        <w:tc>
          <w:tcPr>
            <w:tcW w:w="1859" w:type="dxa"/>
            <w:noWrap w:val="0"/>
            <w:vAlign w:val="center"/>
          </w:tcPr>
          <w:p w14:paraId="7D67F6B6">
            <w:pPr>
              <w:snapToGrid w:val="0"/>
              <w:spacing w:line="240" w:lineRule="auto"/>
              <w:ind w:firstLine="0" w:firstLineChars="0"/>
              <w:jc w:val="center"/>
              <w:rPr>
                <w:color w:val="auto"/>
                <w:sz w:val="21"/>
                <w:szCs w:val="21"/>
                <w:highlight w:val="none"/>
              </w:rPr>
            </w:pPr>
          </w:p>
        </w:tc>
        <w:tc>
          <w:tcPr>
            <w:tcW w:w="709" w:type="dxa"/>
            <w:noWrap w:val="0"/>
            <w:vAlign w:val="center"/>
          </w:tcPr>
          <w:p w14:paraId="2AF4BD69">
            <w:pPr>
              <w:snapToGrid w:val="0"/>
              <w:spacing w:line="240" w:lineRule="auto"/>
              <w:ind w:firstLine="0" w:firstLineChars="0"/>
              <w:jc w:val="center"/>
              <w:rPr>
                <w:color w:val="auto"/>
                <w:sz w:val="21"/>
                <w:szCs w:val="21"/>
                <w:highlight w:val="none"/>
              </w:rPr>
            </w:pPr>
          </w:p>
        </w:tc>
        <w:tc>
          <w:tcPr>
            <w:tcW w:w="709" w:type="dxa"/>
            <w:noWrap w:val="0"/>
            <w:vAlign w:val="center"/>
          </w:tcPr>
          <w:p w14:paraId="6827A609">
            <w:pPr>
              <w:snapToGrid w:val="0"/>
              <w:spacing w:line="240" w:lineRule="auto"/>
              <w:ind w:firstLine="0" w:firstLineChars="0"/>
              <w:jc w:val="center"/>
              <w:rPr>
                <w:color w:val="auto"/>
                <w:sz w:val="21"/>
                <w:szCs w:val="21"/>
                <w:highlight w:val="none"/>
              </w:rPr>
            </w:pPr>
          </w:p>
        </w:tc>
        <w:tc>
          <w:tcPr>
            <w:tcW w:w="1718" w:type="dxa"/>
            <w:noWrap w:val="0"/>
            <w:vAlign w:val="center"/>
          </w:tcPr>
          <w:p w14:paraId="3A314C1B">
            <w:pPr>
              <w:snapToGrid w:val="0"/>
              <w:spacing w:line="240" w:lineRule="auto"/>
              <w:ind w:firstLine="0" w:firstLineChars="0"/>
              <w:jc w:val="center"/>
              <w:rPr>
                <w:color w:val="auto"/>
                <w:sz w:val="21"/>
                <w:szCs w:val="21"/>
                <w:highlight w:val="none"/>
              </w:rPr>
            </w:pPr>
          </w:p>
        </w:tc>
      </w:tr>
      <w:tr w14:paraId="4730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6B62F20">
            <w:pPr>
              <w:snapToGrid w:val="0"/>
              <w:spacing w:line="240" w:lineRule="auto"/>
              <w:ind w:left="425" w:hanging="425" w:firstLineChars="0"/>
              <w:jc w:val="center"/>
              <w:rPr>
                <w:color w:val="auto"/>
                <w:sz w:val="21"/>
                <w:szCs w:val="21"/>
                <w:highlight w:val="none"/>
              </w:rPr>
            </w:pPr>
            <w:r>
              <w:rPr>
                <w:color w:val="auto"/>
                <w:sz w:val="21"/>
                <w:szCs w:val="21"/>
                <w:highlight w:val="none"/>
              </w:rPr>
              <w:t>53.</w:t>
            </w:r>
          </w:p>
        </w:tc>
        <w:tc>
          <w:tcPr>
            <w:tcW w:w="2687" w:type="dxa"/>
            <w:noWrap w:val="0"/>
            <w:vAlign w:val="center"/>
          </w:tcPr>
          <w:p w14:paraId="046AF649">
            <w:pPr>
              <w:snapToGrid w:val="0"/>
              <w:spacing w:line="240" w:lineRule="auto"/>
              <w:ind w:firstLine="0" w:firstLineChars="0"/>
              <w:jc w:val="center"/>
              <w:rPr>
                <w:color w:val="auto"/>
                <w:sz w:val="21"/>
                <w:szCs w:val="21"/>
                <w:highlight w:val="none"/>
              </w:rPr>
            </w:pPr>
            <w:r>
              <w:rPr>
                <w:color w:val="auto"/>
                <w:sz w:val="21"/>
                <w:szCs w:val="21"/>
                <w:highlight w:val="none"/>
              </w:rPr>
              <w:t>正压式空气呼吸器</w:t>
            </w:r>
          </w:p>
        </w:tc>
        <w:tc>
          <w:tcPr>
            <w:tcW w:w="1859" w:type="dxa"/>
            <w:noWrap w:val="0"/>
            <w:vAlign w:val="center"/>
          </w:tcPr>
          <w:p w14:paraId="1D950445">
            <w:pPr>
              <w:snapToGrid w:val="0"/>
              <w:spacing w:line="240" w:lineRule="auto"/>
              <w:ind w:firstLine="0" w:firstLineChars="0"/>
              <w:jc w:val="center"/>
              <w:rPr>
                <w:color w:val="auto"/>
                <w:sz w:val="21"/>
                <w:szCs w:val="21"/>
                <w:highlight w:val="none"/>
              </w:rPr>
            </w:pPr>
          </w:p>
        </w:tc>
        <w:tc>
          <w:tcPr>
            <w:tcW w:w="709" w:type="dxa"/>
            <w:noWrap w:val="0"/>
            <w:vAlign w:val="center"/>
          </w:tcPr>
          <w:p w14:paraId="243EDDF3">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3</w:t>
            </w:r>
          </w:p>
        </w:tc>
        <w:tc>
          <w:tcPr>
            <w:tcW w:w="709" w:type="dxa"/>
            <w:noWrap w:val="0"/>
            <w:vAlign w:val="center"/>
          </w:tcPr>
          <w:p w14:paraId="3B79D800">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套</w:t>
            </w:r>
          </w:p>
        </w:tc>
        <w:tc>
          <w:tcPr>
            <w:tcW w:w="1718" w:type="dxa"/>
            <w:noWrap w:val="0"/>
            <w:vAlign w:val="center"/>
          </w:tcPr>
          <w:p w14:paraId="64962B1E">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抢维修中心</w:t>
            </w:r>
          </w:p>
        </w:tc>
      </w:tr>
      <w:tr w14:paraId="2F72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1A83EF8">
            <w:pPr>
              <w:snapToGrid w:val="0"/>
              <w:spacing w:line="240" w:lineRule="auto"/>
              <w:ind w:left="425" w:hanging="425" w:firstLineChars="0"/>
              <w:jc w:val="center"/>
              <w:rPr>
                <w:color w:val="auto"/>
                <w:sz w:val="21"/>
                <w:szCs w:val="21"/>
                <w:highlight w:val="none"/>
              </w:rPr>
            </w:pPr>
            <w:r>
              <w:rPr>
                <w:color w:val="auto"/>
                <w:sz w:val="21"/>
                <w:szCs w:val="21"/>
                <w:highlight w:val="none"/>
              </w:rPr>
              <w:t>54.</w:t>
            </w:r>
          </w:p>
        </w:tc>
        <w:tc>
          <w:tcPr>
            <w:tcW w:w="2687" w:type="dxa"/>
            <w:noWrap w:val="0"/>
            <w:vAlign w:val="center"/>
          </w:tcPr>
          <w:p w14:paraId="6952ED52">
            <w:pPr>
              <w:snapToGrid w:val="0"/>
              <w:spacing w:line="240" w:lineRule="auto"/>
              <w:ind w:firstLine="0" w:firstLineChars="0"/>
              <w:jc w:val="center"/>
              <w:rPr>
                <w:color w:val="auto"/>
                <w:sz w:val="21"/>
                <w:szCs w:val="21"/>
                <w:highlight w:val="none"/>
              </w:rPr>
            </w:pPr>
            <w:r>
              <w:rPr>
                <w:color w:val="auto"/>
                <w:sz w:val="21"/>
                <w:szCs w:val="21"/>
                <w:highlight w:val="none"/>
              </w:rPr>
              <w:t>低温防冻手套</w:t>
            </w:r>
          </w:p>
        </w:tc>
        <w:tc>
          <w:tcPr>
            <w:tcW w:w="1859" w:type="dxa"/>
            <w:noWrap w:val="0"/>
            <w:vAlign w:val="center"/>
          </w:tcPr>
          <w:p w14:paraId="74D5FB0F">
            <w:pPr>
              <w:snapToGrid w:val="0"/>
              <w:spacing w:line="240" w:lineRule="auto"/>
              <w:ind w:firstLine="0" w:firstLineChars="0"/>
              <w:jc w:val="center"/>
              <w:rPr>
                <w:color w:val="auto"/>
                <w:sz w:val="21"/>
                <w:szCs w:val="21"/>
                <w:highlight w:val="none"/>
              </w:rPr>
            </w:pPr>
          </w:p>
        </w:tc>
        <w:tc>
          <w:tcPr>
            <w:tcW w:w="709" w:type="dxa"/>
            <w:noWrap w:val="0"/>
            <w:vAlign w:val="center"/>
          </w:tcPr>
          <w:p w14:paraId="7FE7400E">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73E97E9F">
            <w:pPr>
              <w:snapToGrid w:val="0"/>
              <w:spacing w:line="240" w:lineRule="auto"/>
              <w:ind w:firstLine="0" w:firstLineChars="0"/>
              <w:jc w:val="center"/>
              <w:rPr>
                <w:color w:val="auto"/>
                <w:sz w:val="21"/>
                <w:szCs w:val="21"/>
                <w:highlight w:val="none"/>
              </w:rPr>
            </w:pPr>
          </w:p>
        </w:tc>
        <w:tc>
          <w:tcPr>
            <w:tcW w:w="1718" w:type="dxa"/>
            <w:noWrap w:val="0"/>
            <w:vAlign w:val="center"/>
          </w:tcPr>
          <w:p w14:paraId="190C4F31">
            <w:pPr>
              <w:snapToGrid w:val="0"/>
              <w:spacing w:line="240" w:lineRule="auto"/>
              <w:ind w:firstLine="0" w:firstLineChars="0"/>
              <w:jc w:val="center"/>
              <w:rPr>
                <w:color w:val="auto"/>
                <w:sz w:val="21"/>
                <w:szCs w:val="21"/>
                <w:highlight w:val="none"/>
              </w:rPr>
            </w:pPr>
          </w:p>
        </w:tc>
      </w:tr>
      <w:tr w14:paraId="760A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01577AD">
            <w:pPr>
              <w:snapToGrid w:val="0"/>
              <w:spacing w:line="240" w:lineRule="auto"/>
              <w:ind w:left="425" w:hanging="425" w:firstLineChars="0"/>
              <w:jc w:val="center"/>
              <w:rPr>
                <w:color w:val="auto"/>
                <w:sz w:val="21"/>
                <w:szCs w:val="21"/>
                <w:highlight w:val="none"/>
              </w:rPr>
            </w:pPr>
            <w:r>
              <w:rPr>
                <w:color w:val="auto"/>
                <w:sz w:val="21"/>
                <w:szCs w:val="21"/>
                <w:highlight w:val="none"/>
              </w:rPr>
              <w:t>55.</w:t>
            </w:r>
          </w:p>
        </w:tc>
        <w:tc>
          <w:tcPr>
            <w:tcW w:w="2687" w:type="dxa"/>
            <w:noWrap w:val="0"/>
            <w:vAlign w:val="center"/>
          </w:tcPr>
          <w:p w14:paraId="6BB72040">
            <w:pPr>
              <w:snapToGrid w:val="0"/>
              <w:spacing w:line="240" w:lineRule="auto"/>
              <w:ind w:firstLine="0" w:firstLineChars="0"/>
              <w:jc w:val="center"/>
              <w:rPr>
                <w:color w:val="auto"/>
                <w:sz w:val="21"/>
                <w:szCs w:val="21"/>
                <w:highlight w:val="none"/>
              </w:rPr>
            </w:pPr>
            <w:r>
              <w:rPr>
                <w:color w:val="auto"/>
                <w:sz w:val="21"/>
                <w:szCs w:val="21"/>
                <w:highlight w:val="none"/>
              </w:rPr>
              <w:t>低温防护头盔</w:t>
            </w:r>
          </w:p>
        </w:tc>
        <w:tc>
          <w:tcPr>
            <w:tcW w:w="1859" w:type="dxa"/>
            <w:noWrap w:val="0"/>
            <w:vAlign w:val="center"/>
          </w:tcPr>
          <w:p w14:paraId="3026CCAF">
            <w:pPr>
              <w:snapToGrid w:val="0"/>
              <w:spacing w:line="240" w:lineRule="auto"/>
              <w:ind w:firstLine="0" w:firstLineChars="0"/>
              <w:jc w:val="center"/>
              <w:rPr>
                <w:color w:val="auto"/>
                <w:sz w:val="21"/>
                <w:szCs w:val="21"/>
                <w:highlight w:val="none"/>
              </w:rPr>
            </w:pPr>
          </w:p>
        </w:tc>
        <w:tc>
          <w:tcPr>
            <w:tcW w:w="709" w:type="dxa"/>
            <w:noWrap w:val="0"/>
            <w:vAlign w:val="center"/>
          </w:tcPr>
          <w:p w14:paraId="0CBFEA56">
            <w:pPr>
              <w:snapToGrid w:val="0"/>
              <w:spacing w:line="240" w:lineRule="auto"/>
              <w:ind w:firstLine="0" w:firstLineChars="0"/>
              <w:jc w:val="center"/>
              <w:rPr>
                <w:color w:val="auto"/>
                <w:sz w:val="21"/>
                <w:szCs w:val="21"/>
                <w:highlight w:val="none"/>
                <w:lang w:eastAsia="zh-CN"/>
              </w:rPr>
            </w:pPr>
          </w:p>
        </w:tc>
        <w:tc>
          <w:tcPr>
            <w:tcW w:w="709" w:type="dxa"/>
            <w:noWrap w:val="0"/>
            <w:vAlign w:val="top"/>
          </w:tcPr>
          <w:p w14:paraId="1380385E">
            <w:pPr>
              <w:snapToGrid w:val="0"/>
              <w:spacing w:line="240" w:lineRule="auto"/>
              <w:ind w:firstLine="0" w:firstLineChars="0"/>
              <w:jc w:val="center"/>
              <w:rPr>
                <w:color w:val="auto"/>
                <w:sz w:val="21"/>
                <w:szCs w:val="21"/>
                <w:highlight w:val="none"/>
              </w:rPr>
            </w:pPr>
          </w:p>
        </w:tc>
        <w:tc>
          <w:tcPr>
            <w:tcW w:w="1718" w:type="dxa"/>
            <w:noWrap w:val="0"/>
            <w:vAlign w:val="top"/>
          </w:tcPr>
          <w:p w14:paraId="10946292">
            <w:pPr>
              <w:snapToGrid w:val="0"/>
              <w:spacing w:line="240" w:lineRule="auto"/>
              <w:ind w:firstLine="0" w:firstLineChars="0"/>
              <w:jc w:val="center"/>
              <w:rPr>
                <w:color w:val="auto"/>
                <w:sz w:val="21"/>
                <w:szCs w:val="21"/>
                <w:highlight w:val="none"/>
              </w:rPr>
            </w:pPr>
          </w:p>
        </w:tc>
      </w:tr>
      <w:tr w14:paraId="0C76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00065C8">
            <w:pPr>
              <w:snapToGrid w:val="0"/>
              <w:spacing w:line="240" w:lineRule="auto"/>
              <w:ind w:left="425" w:hanging="425" w:firstLineChars="0"/>
              <w:jc w:val="center"/>
              <w:rPr>
                <w:color w:val="auto"/>
                <w:sz w:val="21"/>
                <w:szCs w:val="21"/>
                <w:highlight w:val="none"/>
              </w:rPr>
            </w:pPr>
            <w:r>
              <w:rPr>
                <w:color w:val="auto"/>
                <w:sz w:val="21"/>
                <w:szCs w:val="21"/>
                <w:highlight w:val="none"/>
              </w:rPr>
              <w:t>56.</w:t>
            </w:r>
          </w:p>
        </w:tc>
        <w:tc>
          <w:tcPr>
            <w:tcW w:w="2687" w:type="dxa"/>
            <w:noWrap w:val="0"/>
            <w:vAlign w:val="center"/>
          </w:tcPr>
          <w:p w14:paraId="7B85CE30">
            <w:pPr>
              <w:snapToGrid w:val="0"/>
              <w:spacing w:line="240" w:lineRule="auto"/>
              <w:ind w:firstLine="0" w:firstLineChars="0"/>
              <w:jc w:val="center"/>
              <w:rPr>
                <w:color w:val="auto"/>
                <w:sz w:val="21"/>
                <w:szCs w:val="21"/>
                <w:highlight w:val="none"/>
              </w:rPr>
            </w:pPr>
            <w:r>
              <w:rPr>
                <w:color w:val="auto"/>
                <w:sz w:val="21"/>
                <w:szCs w:val="21"/>
                <w:highlight w:val="none"/>
              </w:rPr>
              <w:t>低温防冻服</w:t>
            </w:r>
          </w:p>
        </w:tc>
        <w:tc>
          <w:tcPr>
            <w:tcW w:w="1859" w:type="dxa"/>
            <w:noWrap w:val="0"/>
            <w:vAlign w:val="center"/>
          </w:tcPr>
          <w:p w14:paraId="51C17CD4">
            <w:pPr>
              <w:snapToGrid w:val="0"/>
              <w:spacing w:line="240" w:lineRule="auto"/>
              <w:ind w:firstLine="0" w:firstLineChars="0"/>
              <w:jc w:val="center"/>
              <w:rPr>
                <w:color w:val="auto"/>
                <w:sz w:val="21"/>
                <w:szCs w:val="21"/>
                <w:highlight w:val="none"/>
              </w:rPr>
            </w:pPr>
          </w:p>
        </w:tc>
        <w:tc>
          <w:tcPr>
            <w:tcW w:w="709" w:type="dxa"/>
            <w:noWrap w:val="0"/>
            <w:vAlign w:val="center"/>
          </w:tcPr>
          <w:p w14:paraId="29D75808">
            <w:pPr>
              <w:snapToGrid w:val="0"/>
              <w:spacing w:line="240" w:lineRule="auto"/>
              <w:ind w:firstLine="0" w:firstLineChars="0"/>
              <w:jc w:val="center"/>
              <w:rPr>
                <w:color w:val="auto"/>
                <w:sz w:val="21"/>
                <w:szCs w:val="21"/>
                <w:highlight w:val="none"/>
                <w:lang w:eastAsia="zh-CN"/>
              </w:rPr>
            </w:pPr>
          </w:p>
        </w:tc>
        <w:tc>
          <w:tcPr>
            <w:tcW w:w="709" w:type="dxa"/>
            <w:noWrap w:val="0"/>
            <w:vAlign w:val="top"/>
          </w:tcPr>
          <w:p w14:paraId="2EFF6227">
            <w:pPr>
              <w:snapToGrid w:val="0"/>
              <w:spacing w:line="240" w:lineRule="auto"/>
              <w:ind w:firstLine="0" w:firstLineChars="0"/>
              <w:jc w:val="center"/>
              <w:rPr>
                <w:color w:val="auto"/>
                <w:sz w:val="21"/>
                <w:szCs w:val="21"/>
                <w:highlight w:val="none"/>
              </w:rPr>
            </w:pPr>
          </w:p>
        </w:tc>
        <w:tc>
          <w:tcPr>
            <w:tcW w:w="1718" w:type="dxa"/>
            <w:noWrap w:val="0"/>
            <w:vAlign w:val="top"/>
          </w:tcPr>
          <w:p w14:paraId="21293B63">
            <w:pPr>
              <w:snapToGrid w:val="0"/>
              <w:spacing w:line="240" w:lineRule="auto"/>
              <w:ind w:firstLine="0" w:firstLineChars="0"/>
              <w:jc w:val="center"/>
              <w:rPr>
                <w:color w:val="auto"/>
                <w:sz w:val="21"/>
                <w:szCs w:val="21"/>
                <w:highlight w:val="none"/>
              </w:rPr>
            </w:pPr>
          </w:p>
        </w:tc>
      </w:tr>
      <w:tr w14:paraId="1641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AB2B2EE">
            <w:pPr>
              <w:snapToGrid w:val="0"/>
              <w:spacing w:line="240" w:lineRule="auto"/>
              <w:ind w:left="425" w:hanging="425" w:firstLineChars="0"/>
              <w:jc w:val="center"/>
              <w:rPr>
                <w:color w:val="auto"/>
                <w:sz w:val="21"/>
                <w:szCs w:val="21"/>
                <w:highlight w:val="none"/>
              </w:rPr>
            </w:pPr>
            <w:r>
              <w:rPr>
                <w:color w:val="auto"/>
                <w:sz w:val="21"/>
                <w:szCs w:val="21"/>
                <w:highlight w:val="none"/>
              </w:rPr>
              <w:t>57.</w:t>
            </w:r>
          </w:p>
        </w:tc>
        <w:tc>
          <w:tcPr>
            <w:tcW w:w="2687" w:type="dxa"/>
            <w:noWrap w:val="0"/>
            <w:vAlign w:val="center"/>
          </w:tcPr>
          <w:p w14:paraId="056C913F">
            <w:pPr>
              <w:snapToGrid w:val="0"/>
              <w:spacing w:line="240" w:lineRule="auto"/>
              <w:ind w:firstLine="0" w:firstLineChars="0"/>
              <w:jc w:val="center"/>
              <w:rPr>
                <w:color w:val="auto"/>
                <w:sz w:val="21"/>
                <w:szCs w:val="21"/>
                <w:highlight w:val="none"/>
              </w:rPr>
            </w:pPr>
            <w:r>
              <w:rPr>
                <w:color w:val="auto"/>
                <w:sz w:val="21"/>
                <w:szCs w:val="21"/>
                <w:highlight w:val="none"/>
              </w:rPr>
              <w:t>低温防冻靴</w:t>
            </w:r>
          </w:p>
        </w:tc>
        <w:tc>
          <w:tcPr>
            <w:tcW w:w="1859" w:type="dxa"/>
            <w:noWrap w:val="0"/>
            <w:vAlign w:val="center"/>
          </w:tcPr>
          <w:p w14:paraId="446F47E3">
            <w:pPr>
              <w:snapToGrid w:val="0"/>
              <w:spacing w:line="240" w:lineRule="auto"/>
              <w:ind w:firstLine="0" w:firstLineChars="0"/>
              <w:jc w:val="center"/>
              <w:rPr>
                <w:color w:val="auto"/>
                <w:sz w:val="21"/>
                <w:szCs w:val="21"/>
                <w:highlight w:val="none"/>
              </w:rPr>
            </w:pPr>
          </w:p>
        </w:tc>
        <w:tc>
          <w:tcPr>
            <w:tcW w:w="709" w:type="dxa"/>
            <w:noWrap w:val="0"/>
            <w:vAlign w:val="center"/>
          </w:tcPr>
          <w:p w14:paraId="793550EF">
            <w:pPr>
              <w:snapToGrid w:val="0"/>
              <w:spacing w:line="240" w:lineRule="auto"/>
              <w:ind w:firstLine="0" w:firstLineChars="0"/>
              <w:jc w:val="center"/>
              <w:rPr>
                <w:color w:val="auto"/>
                <w:sz w:val="21"/>
                <w:szCs w:val="21"/>
                <w:highlight w:val="none"/>
                <w:lang w:eastAsia="zh-CN"/>
              </w:rPr>
            </w:pPr>
          </w:p>
        </w:tc>
        <w:tc>
          <w:tcPr>
            <w:tcW w:w="709" w:type="dxa"/>
            <w:noWrap w:val="0"/>
            <w:vAlign w:val="top"/>
          </w:tcPr>
          <w:p w14:paraId="623B3829">
            <w:pPr>
              <w:snapToGrid w:val="0"/>
              <w:spacing w:line="240" w:lineRule="auto"/>
              <w:ind w:firstLine="0" w:firstLineChars="0"/>
              <w:jc w:val="center"/>
              <w:rPr>
                <w:color w:val="auto"/>
                <w:sz w:val="21"/>
                <w:szCs w:val="21"/>
                <w:highlight w:val="none"/>
              </w:rPr>
            </w:pPr>
          </w:p>
        </w:tc>
        <w:tc>
          <w:tcPr>
            <w:tcW w:w="1718" w:type="dxa"/>
            <w:noWrap w:val="0"/>
            <w:vAlign w:val="top"/>
          </w:tcPr>
          <w:p w14:paraId="6BA56794">
            <w:pPr>
              <w:snapToGrid w:val="0"/>
              <w:spacing w:line="240" w:lineRule="auto"/>
              <w:ind w:firstLine="0" w:firstLineChars="0"/>
              <w:jc w:val="center"/>
              <w:rPr>
                <w:color w:val="auto"/>
                <w:sz w:val="21"/>
                <w:szCs w:val="21"/>
                <w:highlight w:val="none"/>
              </w:rPr>
            </w:pPr>
          </w:p>
        </w:tc>
      </w:tr>
      <w:tr w14:paraId="2C9F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1A1E5C6">
            <w:pPr>
              <w:snapToGrid w:val="0"/>
              <w:spacing w:line="240" w:lineRule="auto"/>
              <w:ind w:left="425" w:hanging="425" w:firstLineChars="0"/>
              <w:jc w:val="center"/>
              <w:rPr>
                <w:color w:val="auto"/>
                <w:sz w:val="21"/>
                <w:szCs w:val="21"/>
                <w:highlight w:val="none"/>
              </w:rPr>
            </w:pPr>
            <w:r>
              <w:rPr>
                <w:color w:val="auto"/>
                <w:sz w:val="21"/>
                <w:szCs w:val="21"/>
                <w:highlight w:val="none"/>
              </w:rPr>
              <w:t>58.</w:t>
            </w:r>
          </w:p>
        </w:tc>
        <w:tc>
          <w:tcPr>
            <w:tcW w:w="2687" w:type="dxa"/>
            <w:noWrap w:val="0"/>
            <w:vAlign w:val="center"/>
          </w:tcPr>
          <w:p w14:paraId="6C572C6D">
            <w:pPr>
              <w:snapToGrid w:val="0"/>
              <w:spacing w:line="240" w:lineRule="auto"/>
              <w:ind w:firstLine="0" w:firstLineChars="0"/>
              <w:jc w:val="center"/>
              <w:rPr>
                <w:color w:val="auto"/>
                <w:sz w:val="21"/>
                <w:szCs w:val="21"/>
                <w:highlight w:val="none"/>
              </w:rPr>
            </w:pPr>
            <w:r>
              <w:rPr>
                <w:color w:val="auto"/>
                <w:sz w:val="21"/>
                <w:szCs w:val="21"/>
                <w:highlight w:val="none"/>
              </w:rPr>
              <w:t>阻火器</w:t>
            </w:r>
          </w:p>
        </w:tc>
        <w:tc>
          <w:tcPr>
            <w:tcW w:w="1859" w:type="dxa"/>
            <w:noWrap w:val="0"/>
            <w:vAlign w:val="center"/>
          </w:tcPr>
          <w:p w14:paraId="5F458E4A">
            <w:pPr>
              <w:snapToGrid w:val="0"/>
              <w:spacing w:line="240" w:lineRule="auto"/>
              <w:ind w:firstLine="0" w:firstLineChars="0"/>
              <w:jc w:val="center"/>
              <w:rPr>
                <w:color w:val="auto"/>
                <w:sz w:val="21"/>
                <w:szCs w:val="21"/>
                <w:highlight w:val="none"/>
              </w:rPr>
            </w:pPr>
          </w:p>
        </w:tc>
        <w:tc>
          <w:tcPr>
            <w:tcW w:w="709" w:type="dxa"/>
            <w:noWrap w:val="0"/>
            <w:vAlign w:val="center"/>
          </w:tcPr>
          <w:p w14:paraId="48B01EFE">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5</w:t>
            </w:r>
          </w:p>
        </w:tc>
        <w:tc>
          <w:tcPr>
            <w:tcW w:w="709" w:type="dxa"/>
            <w:noWrap w:val="0"/>
            <w:vAlign w:val="center"/>
          </w:tcPr>
          <w:p w14:paraId="3BEA2DFA">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只</w:t>
            </w:r>
          </w:p>
        </w:tc>
        <w:tc>
          <w:tcPr>
            <w:tcW w:w="1718" w:type="dxa"/>
            <w:noWrap w:val="0"/>
            <w:vAlign w:val="top"/>
          </w:tcPr>
          <w:p w14:paraId="13B7154B">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抢维修中心</w:t>
            </w:r>
          </w:p>
        </w:tc>
      </w:tr>
      <w:tr w14:paraId="704E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39C48BC">
            <w:pPr>
              <w:snapToGrid w:val="0"/>
              <w:spacing w:line="240" w:lineRule="auto"/>
              <w:ind w:left="425" w:hanging="425" w:firstLineChars="0"/>
              <w:jc w:val="center"/>
              <w:rPr>
                <w:color w:val="auto"/>
                <w:sz w:val="21"/>
                <w:szCs w:val="21"/>
                <w:highlight w:val="none"/>
              </w:rPr>
            </w:pPr>
            <w:r>
              <w:rPr>
                <w:color w:val="auto"/>
                <w:sz w:val="21"/>
                <w:szCs w:val="21"/>
                <w:highlight w:val="none"/>
              </w:rPr>
              <w:t>59.</w:t>
            </w:r>
          </w:p>
        </w:tc>
        <w:tc>
          <w:tcPr>
            <w:tcW w:w="2687" w:type="dxa"/>
            <w:noWrap w:val="0"/>
            <w:vAlign w:val="center"/>
          </w:tcPr>
          <w:p w14:paraId="4F9398A1">
            <w:pPr>
              <w:snapToGrid w:val="0"/>
              <w:spacing w:line="240" w:lineRule="auto"/>
              <w:ind w:firstLine="0" w:firstLineChars="0"/>
              <w:jc w:val="center"/>
              <w:rPr>
                <w:color w:val="auto"/>
                <w:sz w:val="21"/>
                <w:szCs w:val="21"/>
                <w:highlight w:val="none"/>
              </w:rPr>
            </w:pPr>
            <w:r>
              <w:rPr>
                <w:color w:val="auto"/>
                <w:sz w:val="21"/>
                <w:szCs w:val="21"/>
                <w:highlight w:val="none"/>
              </w:rPr>
              <w:t>安全绳</w:t>
            </w:r>
          </w:p>
        </w:tc>
        <w:tc>
          <w:tcPr>
            <w:tcW w:w="1859" w:type="dxa"/>
            <w:noWrap w:val="0"/>
            <w:vAlign w:val="center"/>
          </w:tcPr>
          <w:p w14:paraId="56C7C8F2">
            <w:pPr>
              <w:snapToGrid w:val="0"/>
              <w:spacing w:line="240" w:lineRule="auto"/>
              <w:ind w:firstLine="0" w:firstLineChars="0"/>
              <w:jc w:val="center"/>
              <w:rPr>
                <w:color w:val="auto"/>
                <w:sz w:val="21"/>
                <w:szCs w:val="21"/>
                <w:highlight w:val="none"/>
              </w:rPr>
            </w:pPr>
          </w:p>
        </w:tc>
        <w:tc>
          <w:tcPr>
            <w:tcW w:w="709" w:type="dxa"/>
            <w:noWrap w:val="0"/>
            <w:vAlign w:val="center"/>
          </w:tcPr>
          <w:p w14:paraId="30BAD58F">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3</w:t>
            </w:r>
          </w:p>
        </w:tc>
        <w:tc>
          <w:tcPr>
            <w:tcW w:w="709" w:type="dxa"/>
            <w:noWrap w:val="0"/>
            <w:vAlign w:val="center"/>
          </w:tcPr>
          <w:p w14:paraId="262E6569">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副</w:t>
            </w:r>
          </w:p>
        </w:tc>
        <w:tc>
          <w:tcPr>
            <w:tcW w:w="1718" w:type="dxa"/>
            <w:noWrap w:val="0"/>
            <w:vAlign w:val="top"/>
          </w:tcPr>
          <w:p w14:paraId="38FFF41E">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抢维修中心</w:t>
            </w:r>
          </w:p>
        </w:tc>
      </w:tr>
      <w:tr w14:paraId="09DE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8012D83">
            <w:pPr>
              <w:snapToGrid w:val="0"/>
              <w:spacing w:line="240" w:lineRule="auto"/>
              <w:ind w:left="425" w:hanging="425" w:firstLineChars="0"/>
              <w:jc w:val="center"/>
              <w:rPr>
                <w:color w:val="auto"/>
                <w:sz w:val="21"/>
                <w:szCs w:val="21"/>
                <w:highlight w:val="none"/>
              </w:rPr>
            </w:pPr>
            <w:r>
              <w:rPr>
                <w:color w:val="auto"/>
                <w:sz w:val="21"/>
                <w:szCs w:val="21"/>
                <w:highlight w:val="none"/>
              </w:rPr>
              <w:t>60.</w:t>
            </w:r>
          </w:p>
        </w:tc>
        <w:tc>
          <w:tcPr>
            <w:tcW w:w="2687" w:type="dxa"/>
            <w:noWrap w:val="0"/>
            <w:vAlign w:val="center"/>
          </w:tcPr>
          <w:p w14:paraId="1B1AC1F9">
            <w:pPr>
              <w:snapToGrid w:val="0"/>
              <w:spacing w:line="240" w:lineRule="auto"/>
              <w:ind w:firstLine="0" w:firstLineChars="0"/>
              <w:jc w:val="center"/>
              <w:rPr>
                <w:color w:val="auto"/>
                <w:sz w:val="21"/>
                <w:szCs w:val="21"/>
                <w:highlight w:val="none"/>
              </w:rPr>
            </w:pPr>
            <w:r>
              <w:rPr>
                <w:color w:val="auto"/>
                <w:sz w:val="21"/>
                <w:szCs w:val="21"/>
                <w:highlight w:val="none"/>
              </w:rPr>
              <w:t>自吸过滤式防毒面具</w:t>
            </w:r>
          </w:p>
        </w:tc>
        <w:tc>
          <w:tcPr>
            <w:tcW w:w="1859" w:type="dxa"/>
            <w:noWrap w:val="0"/>
            <w:vAlign w:val="center"/>
          </w:tcPr>
          <w:p w14:paraId="2B1ABDE8">
            <w:pPr>
              <w:snapToGrid w:val="0"/>
              <w:spacing w:line="240" w:lineRule="auto"/>
              <w:ind w:firstLine="0" w:firstLineChars="0"/>
              <w:jc w:val="center"/>
              <w:rPr>
                <w:color w:val="auto"/>
                <w:sz w:val="21"/>
                <w:szCs w:val="21"/>
                <w:highlight w:val="none"/>
              </w:rPr>
            </w:pPr>
          </w:p>
        </w:tc>
        <w:tc>
          <w:tcPr>
            <w:tcW w:w="709" w:type="dxa"/>
            <w:noWrap w:val="0"/>
            <w:vAlign w:val="center"/>
          </w:tcPr>
          <w:p w14:paraId="079718FC">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2</w:t>
            </w:r>
          </w:p>
        </w:tc>
        <w:tc>
          <w:tcPr>
            <w:tcW w:w="709" w:type="dxa"/>
            <w:noWrap w:val="0"/>
            <w:vAlign w:val="center"/>
          </w:tcPr>
          <w:p w14:paraId="5C712FA6">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副</w:t>
            </w:r>
          </w:p>
        </w:tc>
        <w:tc>
          <w:tcPr>
            <w:tcW w:w="1718" w:type="dxa"/>
            <w:noWrap w:val="0"/>
            <w:vAlign w:val="center"/>
          </w:tcPr>
          <w:p w14:paraId="6D73C6E6">
            <w:pPr>
              <w:snapToGrid w:val="0"/>
              <w:spacing w:line="240" w:lineRule="auto"/>
              <w:ind w:firstLine="0" w:firstLineChars="0"/>
              <w:jc w:val="center"/>
              <w:rPr>
                <w:color w:val="auto"/>
                <w:sz w:val="21"/>
                <w:szCs w:val="21"/>
                <w:highlight w:val="none"/>
              </w:rPr>
            </w:pPr>
            <w:r>
              <w:rPr>
                <w:rFonts w:hint="eastAsia"/>
                <w:color w:val="auto"/>
                <w:sz w:val="21"/>
                <w:szCs w:val="21"/>
                <w:highlight w:val="none"/>
                <w:lang w:eastAsia="zh-CN"/>
              </w:rPr>
              <w:t>抢维修中心</w:t>
            </w:r>
          </w:p>
        </w:tc>
      </w:tr>
      <w:tr w14:paraId="3293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681D0CD8">
            <w:pPr>
              <w:snapToGrid w:val="0"/>
              <w:spacing w:line="240" w:lineRule="auto"/>
              <w:ind w:left="425" w:hanging="425" w:firstLineChars="0"/>
              <w:jc w:val="center"/>
              <w:rPr>
                <w:color w:val="auto"/>
                <w:sz w:val="21"/>
                <w:szCs w:val="21"/>
                <w:highlight w:val="none"/>
              </w:rPr>
            </w:pPr>
            <w:r>
              <w:rPr>
                <w:color w:val="auto"/>
                <w:sz w:val="21"/>
                <w:szCs w:val="21"/>
                <w:highlight w:val="none"/>
              </w:rPr>
              <w:t>61.</w:t>
            </w:r>
          </w:p>
        </w:tc>
        <w:tc>
          <w:tcPr>
            <w:tcW w:w="2687" w:type="dxa"/>
            <w:noWrap w:val="0"/>
            <w:vAlign w:val="center"/>
          </w:tcPr>
          <w:p w14:paraId="76039DB6">
            <w:pPr>
              <w:snapToGrid w:val="0"/>
              <w:spacing w:line="240" w:lineRule="auto"/>
              <w:ind w:firstLine="0" w:firstLineChars="0"/>
              <w:jc w:val="center"/>
              <w:rPr>
                <w:color w:val="auto"/>
                <w:sz w:val="21"/>
                <w:szCs w:val="21"/>
                <w:highlight w:val="none"/>
              </w:rPr>
            </w:pPr>
            <w:r>
              <w:rPr>
                <w:color w:val="auto"/>
                <w:sz w:val="21"/>
                <w:szCs w:val="21"/>
                <w:highlight w:val="none"/>
              </w:rPr>
              <w:t>防渗透服</w:t>
            </w:r>
          </w:p>
        </w:tc>
        <w:tc>
          <w:tcPr>
            <w:tcW w:w="1859" w:type="dxa"/>
            <w:noWrap w:val="0"/>
            <w:vAlign w:val="center"/>
          </w:tcPr>
          <w:p w14:paraId="520005C3">
            <w:pPr>
              <w:snapToGrid w:val="0"/>
              <w:spacing w:line="240" w:lineRule="auto"/>
              <w:ind w:firstLine="0" w:firstLineChars="0"/>
              <w:jc w:val="center"/>
              <w:rPr>
                <w:color w:val="auto"/>
                <w:sz w:val="21"/>
                <w:szCs w:val="21"/>
                <w:highlight w:val="none"/>
              </w:rPr>
            </w:pPr>
          </w:p>
        </w:tc>
        <w:tc>
          <w:tcPr>
            <w:tcW w:w="709" w:type="dxa"/>
            <w:noWrap w:val="0"/>
            <w:vAlign w:val="center"/>
          </w:tcPr>
          <w:p w14:paraId="5F6A95C8">
            <w:pPr>
              <w:snapToGrid w:val="0"/>
              <w:spacing w:line="240" w:lineRule="auto"/>
              <w:ind w:firstLine="0" w:firstLineChars="0"/>
              <w:jc w:val="center"/>
              <w:rPr>
                <w:color w:val="auto"/>
                <w:sz w:val="21"/>
                <w:szCs w:val="21"/>
                <w:highlight w:val="none"/>
              </w:rPr>
            </w:pPr>
          </w:p>
        </w:tc>
        <w:tc>
          <w:tcPr>
            <w:tcW w:w="709" w:type="dxa"/>
            <w:noWrap w:val="0"/>
            <w:vAlign w:val="center"/>
          </w:tcPr>
          <w:p w14:paraId="628A70ED">
            <w:pPr>
              <w:snapToGrid w:val="0"/>
              <w:spacing w:line="240" w:lineRule="auto"/>
              <w:ind w:firstLine="0" w:firstLineChars="0"/>
              <w:jc w:val="center"/>
              <w:rPr>
                <w:color w:val="auto"/>
                <w:sz w:val="21"/>
                <w:szCs w:val="21"/>
                <w:highlight w:val="none"/>
              </w:rPr>
            </w:pPr>
          </w:p>
        </w:tc>
        <w:tc>
          <w:tcPr>
            <w:tcW w:w="1718" w:type="dxa"/>
            <w:noWrap w:val="0"/>
            <w:vAlign w:val="center"/>
          </w:tcPr>
          <w:p w14:paraId="395AD761">
            <w:pPr>
              <w:snapToGrid w:val="0"/>
              <w:spacing w:line="240" w:lineRule="auto"/>
              <w:ind w:firstLine="0" w:firstLineChars="0"/>
              <w:jc w:val="center"/>
              <w:rPr>
                <w:color w:val="auto"/>
                <w:sz w:val="21"/>
                <w:szCs w:val="21"/>
                <w:highlight w:val="none"/>
              </w:rPr>
            </w:pPr>
          </w:p>
        </w:tc>
      </w:tr>
      <w:tr w14:paraId="70CD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3892711">
            <w:pPr>
              <w:snapToGrid w:val="0"/>
              <w:spacing w:line="240" w:lineRule="auto"/>
              <w:ind w:left="425" w:hanging="425" w:firstLineChars="0"/>
              <w:jc w:val="center"/>
              <w:rPr>
                <w:color w:val="auto"/>
                <w:sz w:val="21"/>
                <w:szCs w:val="21"/>
                <w:highlight w:val="none"/>
              </w:rPr>
            </w:pPr>
            <w:r>
              <w:rPr>
                <w:color w:val="auto"/>
                <w:sz w:val="21"/>
                <w:szCs w:val="21"/>
                <w:highlight w:val="none"/>
              </w:rPr>
              <w:t>62.</w:t>
            </w:r>
          </w:p>
        </w:tc>
        <w:tc>
          <w:tcPr>
            <w:tcW w:w="2687" w:type="dxa"/>
            <w:noWrap w:val="0"/>
            <w:vAlign w:val="center"/>
          </w:tcPr>
          <w:p w14:paraId="55AAEA16">
            <w:pPr>
              <w:snapToGrid w:val="0"/>
              <w:spacing w:line="240" w:lineRule="auto"/>
              <w:ind w:firstLine="0" w:firstLineChars="0"/>
              <w:jc w:val="center"/>
              <w:rPr>
                <w:color w:val="auto"/>
                <w:sz w:val="21"/>
                <w:szCs w:val="21"/>
                <w:highlight w:val="none"/>
              </w:rPr>
            </w:pPr>
            <w:r>
              <w:rPr>
                <w:color w:val="auto"/>
                <w:sz w:val="21"/>
                <w:szCs w:val="21"/>
                <w:highlight w:val="none"/>
              </w:rPr>
              <w:t>灭火毯</w:t>
            </w:r>
          </w:p>
        </w:tc>
        <w:tc>
          <w:tcPr>
            <w:tcW w:w="1859" w:type="dxa"/>
            <w:noWrap w:val="0"/>
            <w:vAlign w:val="center"/>
          </w:tcPr>
          <w:p w14:paraId="626C93D3">
            <w:pPr>
              <w:snapToGrid w:val="0"/>
              <w:spacing w:line="240" w:lineRule="auto"/>
              <w:ind w:firstLine="0" w:firstLineChars="0"/>
              <w:jc w:val="center"/>
              <w:rPr>
                <w:color w:val="auto"/>
                <w:sz w:val="21"/>
                <w:szCs w:val="21"/>
                <w:highlight w:val="none"/>
              </w:rPr>
            </w:pPr>
          </w:p>
        </w:tc>
        <w:tc>
          <w:tcPr>
            <w:tcW w:w="709" w:type="dxa"/>
            <w:noWrap w:val="0"/>
            <w:vAlign w:val="center"/>
          </w:tcPr>
          <w:p w14:paraId="4B5A576E">
            <w:pPr>
              <w:snapToGrid w:val="0"/>
              <w:spacing w:line="240" w:lineRule="auto"/>
              <w:ind w:firstLine="0" w:firstLineChars="0"/>
              <w:jc w:val="center"/>
              <w:rPr>
                <w:color w:val="auto"/>
                <w:sz w:val="21"/>
                <w:szCs w:val="21"/>
                <w:highlight w:val="none"/>
              </w:rPr>
            </w:pPr>
          </w:p>
        </w:tc>
        <w:tc>
          <w:tcPr>
            <w:tcW w:w="709" w:type="dxa"/>
            <w:noWrap w:val="0"/>
            <w:vAlign w:val="center"/>
          </w:tcPr>
          <w:p w14:paraId="7AED2FAD">
            <w:pPr>
              <w:snapToGrid w:val="0"/>
              <w:spacing w:line="240" w:lineRule="auto"/>
              <w:ind w:firstLine="0" w:firstLineChars="0"/>
              <w:jc w:val="center"/>
              <w:rPr>
                <w:color w:val="auto"/>
                <w:sz w:val="21"/>
                <w:szCs w:val="21"/>
                <w:highlight w:val="none"/>
              </w:rPr>
            </w:pPr>
          </w:p>
        </w:tc>
        <w:tc>
          <w:tcPr>
            <w:tcW w:w="1718" w:type="dxa"/>
            <w:noWrap w:val="0"/>
            <w:vAlign w:val="center"/>
          </w:tcPr>
          <w:p w14:paraId="52C6550E">
            <w:pPr>
              <w:snapToGrid w:val="0"/>
              <w:spacing w:line="240" w:lineRule="auto"/>
              <w:ind w:firstLine="0" w:firstLineChars="0"/>
              <w:jc w:val="center"/>
              <w:rPr>
                <w:color w:val="auto"/>
                <w:sz w:val="21"/>
                <w:szCs w:val="21"/>
                <w:highlight w:val="none"/>
              </w:rPr>
            </w:pPr>
          </w:p>
        </w:tc>
      </w:tr>
      <w:tr w14:paraId="4A2F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77346A4">
            <w:pPr>
              <w:snapToGrid w:val="0"/>
              <w:spacing w:line="240" w:lineRule="auto"/>
              <w:ind w:left="425" w:hanging="425" w:firstLineChars="0"/>
              <w:jc w:val="center"/>
              <w:rPr>
                <w:color w:val="auto"/>
                <w:sz w:val="21"/>
                <w:szCs w:val="21"/>
                <w:highlight w:val="none"/>
              </w:rPr>
            </w:pPr>
            <w:r>
              <w:rPr>
                <w:color w:val="auto"/>
                <w:sz w:val="21"/>
                <w:szCs w:val="21"/>
                <w:highlight w:val="none"/>
              </w:rPr>
              <w:t>63.</w:t>
            </w:r>
          </w:p>
        </w:tc>
        <w:tc>
          <w:tcPr>
            <w:tcW w:w="2687" w:type="dxa"/>
            <w:noWrap w:val="0"/>
            <w:vAlign w:val="center"/>
          </w:tcPr>
          <w:p w14:paraId="149FFB07">
            <w:pPr>
              <w:snapToGrid w:val="0"/>
              <w:spacing w:line="240" w:lineRule="auto"/>
              <w:ind w:firstLine="0" w:firstLineChars="0"/>
              <w:jc w:val="center"/>
              <w:rPr>
                <w:color w:val="auto"/>
                <w:sz w:val="21"/>
                <w:szCs w:val="21"/>
                <w:highlight w:val="none"/>
              </w:rPr>
            </w:pPr>
            <w:r>
              <w:rPr>
                <w:color w:val="auto"/>
                <w:sz w:val="21"/>
                <w:szCs w:val="21"/>
                <w:highlight w:val="none"/>
              </w:rPr>
              <w:t>消防水枪头</w:t>
            </w:r>
          </w:p>
        </w:tc>
        <w:tc>
          <w:tcPr>
            <w:tcW w:w="1859" w:type="dxa"/>
            <w:noWrap w:val="0"/>
            <w:vAlign w:val="center"/>
          </w:tcPr>
          <w:p w14:paraId="2CC1AE1B">
            <w:pPr>
              <w:snapToGrid w:val="0"/>
              <w:spacing w:line="240" w:lineRule="auto"/>
              <w:ind w:firstLine="0" w:firstLineChars="0"/>
              <w:jc w:val="center"/>
              <w:rPr>
                <w:color w:val="auto"/>
                <w:sz w:val="21"/>
                <w:szCs w:val="21"/>
                <w:highlight w:val="none"/>
              </w:rPr>
            </w:pPr>
          </w:p>
        </w:tc>
        <w:tc>
          <w:tcPr>
            <w:tcW w:w="709" w:type="dxa"/>
            <w:noWrap w:val="0"/>
            <w:vAlign w:val="center"/>
          </w:tcPr>
          <w:p w14:paraId="53F05A29">
            <w:pPr>
              <w:snapToGrid w:val="0"/>
              <w:spacing w:line="240" w:lineRule="auto"/>
              <w:ind w:firstLine="0" w:firstLineChars="0"/>
              <w:jc w:val="center"/>
              <w:rPr>
                <w:color w:val="auto"/>
                <w:sz w:val="21"/>
                <w:szCs w:val="21"/>
                <w:highlight w:val="none"/>
              </w:rPr>
            </w:pPr>
          </w:p>
        </w:tc>
        <w:tc>
          <w:tcPr>
            <w:tcW w:w="709" w:type="dxa"/>
            <w:noWrap w:val="0"/>
            <w:vAlign w:val="center"/>
          </w:tcPr>
          <w:p w14:paraId="2E4E983C">
            <w:pPr>
              <w:snapToGrid w:val="0"/>
              <w:spacing w:line="240" w:lineRule="auto"/>
              <w:ind w:firstLine="0" w:firstLineChars="0"/>
              <w:jc w:val="center"/>
              <w:rPr>
                <w:color w:val="auto"/>
                <w:sz w:val="21"/>
                <w:szCs w:val="21"/>
                <w:highlight w:val="none"/>
              </w:rPr>
            </w:pPr>
          </w:p>
        </w:tc>
        <w:tc>
          <w:tcPr>
            <w:tcW w:w="1718" w:type="dxa"/>
            <w:noWrap w:val="0"/>
            <w:vAlign w:val="center"/>
          </w:tcPr>
          <w:p w14:paraId="30E01C83">
            <w:pPr>
              <w:snapToGrid w:val="0"/>
              <w:spacing w:line="240" w:lineRule="auto"/>
              <w:ind w:firstLine="0" w:firstLineChars="0"/>
              <w:jc w:val="center"/>
              <w:rPr>
                <w:color w:val="auto"/>
                <w:sz w:val="21"/>
                <w:szCs w:val="21"/>
                <w:highlight w:val="none"/>
              </w:rPr>
            </w:pPr>
          </w:p>
        </w:tc>
      </w:tr>
      <w:tr w14:paraId="573E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3D54A8A">
            <w:pPr>
              <w:snapToGrid w:val="0"/>
              <w:spacing w:line="240" w:lineRule="auto"/>
              <w:ind w:left="425" w:hanging="425" w:firstLineChars="0"/>
              <w:jc w:val="center"/>
              <w:rPr>
                <w:color w:val="auto"/>
                <w:sz w:val="21"/>
                <w:szCs w:val="21"/>
                <w:highlight w:val="none"/>
              </w:rPr>
            </w:pPr>
            <w:r>
              <w:rPr>
                <w:color w:val="auto"/>
                <w:sz w:val="21"/>
                <w:szCs w:val="21"/>
                <w:highlight w:val="none"/>
              </w:rPr>
              <w:t>64.</w:t>
            </w:r>
          </w:p>
        </w:tc>
        <w:tc>
          <w:tcPr>
            <w:tcW w:w="2687" w:type="dxa"/>
            <w:noWrap w:val="0"/>
            <w:vAlign w:val="center"/>
          </w:tcPr>
          <w:p w14:paraId="50A947B1">
            <w:pPr>
              <w:snapToGrid w:val="0"/>
              <w:spacing w:line="240" w:lineRule="auto"/>
              <w:ind w:firstLine="0" w:firstLineChars="0"/>
              <w:jc w:val="center"/>
              <w:rPr>
                <w:color w:val="auto"/>
                <w:sz w:val="21"/>
                <w:szCs w:val="21"/>
                <w:highlight w:val="none"/>
              </w:rPr>
            </w:pPr>
            <w:r>
              <w:rPr>
                <w:color w:val="auto"/>
                <w:sz w:val="21"/>
                <w:szCs w:val="21"/>
                <w:highlight w:val="none"/>
              </w:rPr>
              <w:t>消防水带</w:t>
            </w:r>
          </w:p>
        </w:tc>
        <w:tc>
          <w:tcPr>
            <w:tcW w:w="1859" w:type="dxa"/>
            <w:noWrap w:val="0"/>
            <w:vAlign w:val="center"/>
          </w:tcPr>
          <w:p w14:paraId="61C824C0">
            <w:pPr>
              <w:snapToGrid w:val="0"/>
              <w:spacing w:line="240" w:lineRule="auto"/>
              <w:ind w:firstLine="0" w:firstLineChars="0"/>
              <w:jc w:val="center"/>
              <w:rPr>
                <w:color w:val="auto"/>
                <w:sz w:val="21"/>
                <w:szCs w:val="21"/>
                <w:highlight w:val="none"/>
              </w:rPr>
            </w:pPr>
          </w:p>
        </w:tc>
        <w:tc>
          <w:tcPr>
            <w:tcW w:w="709" w:type="dxa"/>
            <w:noWrap w:val="0"/>
            <w:vAlign w:val="center"/>
          </w:tcPr>
          <w:p w14:paraId="5BEBA8F3">
            <w:pPr>
              <w:snapToGrid w:val="0"/>
              <w:spacing w:line="240" w:lineRule="auto"/>
              <w:ind w:firstLine="0" w:firstLineChars="0"/>
              <w:jc w:val="center"/>
              <w:rPr>
                <w:color w:val="auto"/>
                <w:sz w:val="21"/>
                <w:szCs w:val="21"/>
                <w:highlight w:val="none"/>
              </w:rPr>
            </w:pPr>
          </w:p>
        </w:tc>
        <w:tc>
          <w:tcPr>
            <w:tcW w:w="709" w:type="dxa"/>
            <w:noWrap w:val="0"/>
            <w:vAlign w:val="center"/>
          </w:tcPr>
          <w:p w14:paraId="4C00619D">
            <w:pPr>
              <w:snapToGrid w:val="0"/>
              <w:spacing w:line="240" w:lineRule="auto"/>
              <w:ind w:firstLine="0" w:firstLineChars="0"/>
              <w:jc w:val="center"/>
              <w:rPr>
                <w:color w:val="auto"/>
                <w:sz w:val="21"/>
                <w:szCs w:val="21"/>
                <w:highlight w:val="none"/>
              </w:rPr>
            </w:pPr>
          </w:p>
        </w:tc>
        <w:tc>
          <w:tcPr>
            <w:tcW w:w="1718" w:type="dxa"/>
            <w:noWrap w:val="0"/>
            <w:vAlign w:val="center"/>
          </w:tcPr>
          <w:p w14:paraId="3DBC81EA">
            <w:pPr>
              <w:snapToGrid w:val="0"/>
              <w:spacing w:line="240" w:lineRule="auto"/>
              <w:ind w:firstLine="0" w:firstLineChars="0"/>
              <w:jc w:val="center"/>
              <w:rPr>
                <w:color w:val="auto"/>
                <w:sz w:val="21"/>
                <w:szCs w:val="21"/>
                <w:highlight w:val="none"/>
              </w:rPr>
            </w:pPr>
          </w:p>
        </w:tc>
      </w:tr>
      <w:tr w14:paraId="0154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CC156D9">
            <w:pPr>
              <w:snapToGrid w:val="0"/>
              <w:spacing w:line="240" w:lineRule="auto"/>
              <w:ind w:left="425" w:hanging="425" w:firstLineChars="0"/>
              <w:jc w:val="center"/>
              <w:rPr>
                <w:color w:val="auto"/>
                <w:sz w:val="21"/>
                <w:szCs w:val="21"/>
                <w:highlight w:val="none"/>
              </w:rPr>
            </w:pPr>
            <w:r>
              <w:rPr>
                <w:color w:val="auto"/>
                <w:sz w:val="21"/>
                <w:szCs w:val="21"/>
                <w:highlight w:val="none"/>
              </w:rPr>
              <w:t>65.</w:t>
            </w:r>
          </w:p>
        </w:tc>
        <w:tc>
          <w:tcPr>
            <w:tcW w:w="2687" w:type="dxa"/>
            <w:noWrap w:val="0"/>
            <w:vAlign w:val="center"/>
          </w:tcPr>
          <w:p w14:paraId="74AC655B">
            <w:pPr>
              <w:snapToGrid w:val="0"/>
              <w:spacing w:line="240" w:lineRule="auto"/>
              <w:ind w:firstLine="0" w:firstLineChars="0"/>
              <w:jc w:val="center"/>
              <w:rPr>
                <w:color w:val="auto"/>
                <w:sz w:val="21"/>
                <w:szCs w:val="21"/>
                <w:highlight w:val="none"/>
              </w:rPr>
            </w:pPr>
            <w:r>
              <w:rPr>
                <w:color w:val="auto"/>
                <w:sz w:val="21"/>
                <w:szCs w:val="21"/>
                <w:highlight w:val="none"/>
              </w:rPr>
              <w:t>干粉灭火器</w:t>
            </w:r>
          </w:p>
        </w:tc>
        <w:tc>
          <w:tcPr>
            <w:tcW w:w="1859" w:type="dxa"/>
            <w:noWrap w:val="0"/>
            <w:vAlign w:val="center"/>
          </w:tcPr>
          <w:p w14:paraId="64961F57">
            <w:pPr>
              <w:snapToGrid w:val="0"/>
              <w:spacing w:line="240" w:lineRule="auto"/>
              <w:ind w:firstLine="0" w:firstLineChars="0"/>
              <w:jc w:val="center"/>
              <w:rPr>
                <w:color w:val="auto"/>
                <w:sz w:val="21"/>
                <w:szCs w:val="21"/>
                <w:highlight w:val="none"/>
              </w:rPr>
            </w:pPr>
          </w:p>
        </w:tc>
        <w:tc>
          <w:tcPr>
            <w:tcW w:w="709" w:type="dxa"/>
            <w:noWrap w:val="0"/>
            <w:vAlign w:val="center"/>
          </w:tcPr>
          <w:p w14:paraId="5818FBCB">
            <w:pPr>
              <w:snapToGrid w:val="0"/>
              <w:spacing w:line="240" w:lineRule="auto"/>
              <w:ind w:firstLine="0" w:firstLineChars="0"/>
              <w:jc w:val="center"/>
              <w:rPr>
                <w:color w:val="auto"/>
                <w:sz w:val="21"/>
                <w:szCs w:val="21"/>
                <w:highlight w:val="none"/>
              </w:rPr>
            </w:pPr>
          </w:p>
        </w:tc>
        <w:tc>
          <w:tcPr>
            <w:tcW w:w="709" w:type="dxa"/>
            <w:noWrap w:val="0"/>
            <w:vAlign w:val="center"/>
          </w:tcPr>
          <w:p w14:paraId="46702839">
            <w:pPr>
              <w:snapToGrid w:val="0"/>
              <w:spacing w:line="240" w:lineRule="auto"/>
              <w:ind w:firstLine="0" w:firstLineChars="0"/>
              <w:jc w:val="center"/>
              <w:rPr>
                <w:color w:val="auto"/>
                <w:sz w:val="21"/>
                <w:szCs w:val="21"/>
                <w:highlight w:val="none"/>
              </w:rPr>
            </w:pPr>
          </w:p>
        </w:tc>
        <w:tc>
          <w:tcPr>
            <w:tcW w:w="1718" w:type="dxa"/>
            <w:noWrap w:val="0"/>
            <w:vAlign w:val="center"/>
          </w:tcPr>
          <w:p w14:paraId="05362C8E">
            <w:pPr>
              <w:snapToGrid w:val="0"/>
              <w:spacing w:line="240" w:lineRule="auto"/>
              <w:ind w:firstLine="0" w:firstLineChars="0"/>
              <w:jc w:val="center"/>
              <w:rPr>
                <w:color w:val="auto"/>
                <w:sz w:val="21"/>
                <w:szCs w:val="21"/>
                <w:highlight w:val="none"/>
              </w:rPr>
            </w:pPr>
          </w:p>
        </w:tc>
      </w:tr>
      <w:tr w14:paraId="6589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2707A9F">
            <w:pPr>
              <w:snapToGrid w:val="0"/>
              <w:spacing w:line="240" w:lineRule="auto"/>
              <w:ind w:left="425" w:hanging="425" w:firstLineChars="0"/>
              <w:jc w:val="center"/>
              <w:rPr>
                <w:color w:val="auto"/>
                <w:sz w:val="21"/>
                <w:szCs w:val="21"/>
                <w:highlight w:val="none"/>
              </w:rPr>
            </w:pPr>
            <w:r>
              <w:rPr>
                <w:color w:val="auto"/>
                <w:sz w:val="21"/>
                <w:szCs w:val="21"/>
                <w:highlight w:val="none"/>
              </w:rPr>
              <w:t>66.</w:t>
            </w:r>
          </w:p>
        </w:tc>
        <w:tc>
          <w:tcPr>
            <w:tcW w:w="2687" w:type="dxa"/>
            <w:noWrap w:val="0"/>
            <w:vAlign w:val="center"/>
          </w:tcPr>
          <w:p w14:paraId="593E6DBB">
            <w:pPr>
              <w:snapToGrid w:val="0"/>
              <w:spacing w:line="240" w:lineRule="auto"/>
              <w:ind w:firstLine="0" w:firstLineChars="0"/>
              <w:jc w:val="center"/>
              <w:rPr>
                <w:color w:val="auto"/>
                <w:sz w:val="21"/>
                <w:szCs w:val="21"/>
                <w:highlight w:val="none"/>
              </w:rPr>
            </w:pPr>
            <w:r>
              <w:rPr>
                <w:color w:val="auto"/>
                <w:sz w:val="21"/>
                <w:szCs w:val="21"/>
                <w:highlight w:val="none"/>
              </w:rPr>
              <w:t>消防头盔</w:t>
            </w:r>
          </w:p>
        </w:tc>
        <w:tc>
          <w:tcPr>
            <w:tcW w:w="1859" w:type="dxa"/>
            <w:noWrap w:val="0"/>
            <w:vAlign w:val="center"/>
          </w:tcPr>
          <w:p w14:paraId="072D3F39">
            <w:pPr>
              <w:snapToGrid w:val="0"/>
              <w:spacing w:line="240" w:lineRule="auto"/>
              <w:ind w:firstLine="0" w:firstLineChars="0"/>
              <w:jc w:val="center"/>
              <w:rPr>
                <w:color w:val="auto"/>
                <w:sz w:val="21"/>
                <w:szCs w:val="21"/>
                <w:highlight w:val="none"/>
              </w:rPr>
            </w:pPr>
          </w:p>
        </w:tc>
        <w:tc>
          <w:tcPr>
            <w:tcW w:w="709" w:type="dxa"/>
            <w:noWrap w:val="0"/>
            <w:vAlign w:val="center"/>
          </w:tcPr>
          <w:p w14:paraId="5384A82E">
            <w:pPr>
              <w:snapToGrid w:val="0"/>
              <w:spacing w:line="240" w:lineRule="auto"/>
              <w:ind w:firstLine="0" w:firstLineChars="0"/>
              <w:jc w:val="center"/>
              <w:rPr>
                <w:color w:val="auto"/>
                <w:sz w:val="21"/>
                <w:szCs w:val="21"/>
                <w:highlight w:val="none"/>
              </w:rPr>
            </w:pPr>
          </w:p>
        </w:tc>
        <w:tc>
          <w:tcPr>
            <w:tcW w:w="709" w:type="dxa"/>
            <w:noWrap w:val="0"/>
            <w:vAlign w:val="center"/>
          </w:tcPr>
          <w:p w14:paraId="40D96E35">
            <w:pPr>
              <w:snapToGrid w:val="0"/>
              <w:spacing w:line="240" w:lineRule="auto"/>
              <w:ind w:firstLine="0" w:firstLineChars="0"/>
              <w:jc w:val="center"/>
              <w:rPr>
                <w:color w:val="auto"/>
                <w:sz w:val="21"/>
                <w:szCs w:val="21"/>
                <w:highlight w:val="none"/>
              </w:rPr>
            </w:pPr>
          </w:p>
        </w:tc>
        <w:tc>
          <w:tcPr>
            <w:tcW w:w="1718" w:type="dxa"/>
            <w:noWrap w:val="0"/>
            <w:vAlign w:val="center"/>
          </w:tcPr>
          <w:p w14:paraId="52AC44CC">
            <w:pPr>
              <w:snapToGrid w:val="0"/>
              <w:spacing w:line="240" w:lineRule="auto"/>
              <w:ind w:firstLine="0" w:firstLineChars="0"/>
              <w:jc w:val="center"/>
              <w:rPr>
                <w:color w:val="auto"/>
                <w:sz w:val="21"/>
                <w:szCs w:val="21"/>
                <w:highlight w:val="none"/>
              </w:rPr>
            </w:pPr>
          </w:p>
        </w:tc>
      </w:tr>
      <w:tr w14:paraId="637D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CE4B6B1">
            <w:pPr>
              <w:snapToGrid w:val="0"/>
              <w:spacing w:line="240" w:lineRule="auto"/>
              <w:ind w:left="425" w:hanging="425" w:firstLineChars="0"/>
              <w:jc w:val="center"/>
              <w:rPr>
                <w:color w:val="auto"/>
                <w:sz w:val="21"/>
                <w:szCs w:val="21"/>
                <w:highlight w:val="none"/>
              </w:rPr>
            </w:pPr>
            <w:r>
              <w:rPr>
                <w:color w:val="auto"/>
                <w:sz w:val="21"/>
                <w:szCs w:val="21"/>
                <w:highlight w:val="none"/>
              </w:rPr>
              <w:t>67.</w:t>
            </w:r>
          </w:p>
        </w:tc>
        <w:tc>
          <w:tcPr>
            <w:tcW w:w="2687" w:type="dxa"/>
            <w:noWrap w:val="0"/>
            <w:vAlign w:val="center"/>
          </w:tcPr>
          <w:p w14:paraId="6781EC68">
            <w:pPr>
              <w:snapToGrid w:val="0"/>
              <w:spacing w:line="240" w:lineRule="auto"/>
              <w:ind w:firstLine="0" w:firstLineChars="0"/>
              <w:jc w:val="center"/>
              <w:rPr>
                <w:color w:val="auto"/>
                <w:sz w:val="21"/>
                <w:szCs w:val="21"/>
                <w:highlight w:val="none"/>
              </w:rPr>
            </w:pPr>
            <w:r>
              <w:rPr>
                <w:color w:val="auto"/>
                <w:sz w:val="21"/>
                <w:szCs w:val="21"/>
                <w:highlight w:val="none"/>
              </w:rPr>
              <w:t>消防雨靴</w:t>
            </w:r>
          </w:p>
        </w:tc>
        <w:tc>
          <w:tcPr>
            <w:tcW w:w="1859" w:type="dxa"/>
            <w:noWrap w:val="0"/>
            <w:vAlign w:val="center"/>
          </w:tcPr>
          <w:p w14:paraId="775D0FA9">
            <w:pPr>
              <w:snapToGrid w:val="0"/>
              <w:spacing w:line="240" w:lineRule="auto"/>
              <w:ind w:firstLine="0" w:firstLineChars="0"/>
              <w:jc w:val="center"/>
              <w:rPr>
                <w:color w:val="auto"/>
                <w:sz w:val="21"/>
                <w:szCs w:val="21"/>
                <w:highlight w:val="none"/>
              </w:rPr>
            </w:pPr>
          </w:p>
        </w:tc>
        <w:tc>
          <w:tcPr>
            <w:tcW w:w="709" w:type="dxa"/>
            <w:noWrap w:val="0"/>
            <w:vAlign w:val="center"/>
          </w:tcPr>
          <w:p w14:paraId="4F4A239B">
            <w:pPr>
              <w:snapToGrid w:val="0"/>
              <w:spacing w:line="240" w:lineRule="auto"/>
              <w:ind w:firstLine="0" w:firstLineChars="0"/>
              <w:jc w:val="center"/>
              <w:rPr>
                <w:color w:val="auto"/>
                <w:sz w:val="21"/>
                <w:szCs w:val="21"/>
                <w:highlight w:val="none"/>
              </w:rPr>
            </w:pPr>
          </w:p>
        </w:tc>
        <w:tc>
          <w:tcPr>
            <w:tcW w:w="709" w:type="dxa"/>
            <w:noWrap w:val="0"/>
            <w:vAlign w:val="center"/>
          </w:tcPr>
          <w:p w14:paraId="63288D18">
            <w:pPr>
              <w:snapToGrid w:val="0"/>
              <w:spacing w:line="240" w:lineRule="auto"/>
              <w:ind w:firstLine="0" w:firstLineChars="0"/>
              <w:jc w:val="center"/>
              <w:rPr>
                <w:color w:val="auto"/>
                <w:sz w:val="21"/>
                <w:szCs w:val="21"/>
                <w:highlight w:val="none"/>
              </w:rPr>
            </w:pPr>
          </w:p>
        </w:tc>
        <w:tc>
          <w:tcPr>
            <w:tcW w:w="1718" w:type="dxa"/>
            <w:noWrap w:val="0"/>
            <w:vAlign w:val="center"/>
          </w:tcPr>
          <w:p w14:paraId="6E6C86DE">
            <w:pPr>
              <w:snapToGrid w:val="0"/>
              <w:spacing w:line="240" w:lineRule="auto"/>
              <w:ind w:firstLine="0" w:firstLineChars="0"/>
              <w:jc w:val="center"/>
              <w:rPr>
                <w:color w:val="auto"/>
                <w:sz w:val="21"/>
                <w:szCs w:val="21"/>
                <w:highlight w:val="none"/>
              </w:rPr>
            </w:pPr>
          </w:p>
        </w:tc>
      </w:tr>
      <w:tr w14:paraId="6D08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4A4FFD3">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68</w:t>
            </w:r>
          </w:p>
        </w:tc>
        <w:tc>
          <w:tcPr>
            <w:tcW w:w="2687" w:type="dxa"/>
            <w:noWrap w:val="0"/>
            <w:vAlign w:val="center"/>
          </w:tcPr>
          <w:p w14:paraId="4A44168D">
            <w:pPr>
              <w:snapToGrid w:val="0"/>
              <w:spacing w:line="240" w:lineRule="auto"/>
              <w:ind w:firstLine="0" w:firstLineChars="0"/>
              <w:jc w:val="center"/>
              <w:rPr>
                <w:color w:val="auto"/>
                <w:sz w:val="21"/>
                <w:szCs w:val="21"/>
                <w:highlight w:val="none"/>
              </w:rPr>
            </w:pPr>
            <w:r>
              <w:rPr>
                <w:color w:val="auto"/>
                <w:sz w:val="21"/>
                <w:szCs w:val="21"/>
                <w:highlight w:val="none"/>
              </w:rPr>
              <w:t>消防手套</w:t>
            </w:r>
          </w:p>
        </w:tc>
        <w:tc>
          <w:tcPr>
            <w:tcW w:w="1859" w:type="dxa"/>
            <w:noWrap w:val="0"/>
            <w:vAlign w:val="center"/>
          </w:tcPr>
          <w:p w14:paraId="191CB93E">
            <w:pPr>
              <w:snapToGrid w:val="0"/>
              <w:spacing w:line="240" w:lineRule="auto"/>
              <w:ind w:firstLine="0" w:firstLineChars="0"/>
              <w:jc w:val="center"/>
              <w:rPr>
                <w:color w:val="auto"/>
                <w:sz w:val="21"/>
                <w:szCs w:val="21"/>
                <w:highlight w:val="none"/>
              </w:rPr>
            </w:pPr>
          </w:p>
        </w:tc>
        <w:tc>
          <w:tcPr>
            <w:tcW w:w="709" w:type="dxa"/>
            <w:noWrap w:val="0"/>
            <w:vAlign w:val="center"/>
          </w:tcPr>
          <w:p w14:paraId="72033626">
            <w:pPr>
              <w:snapToGrid w:val="0"/>
              <w:spacing w:line="240" w:lineRule="auto"/>
              <w:ind w:firstLine="0" w:firstLineChars="0"/>
              <w:jc w:val="center"/>
              <w:rPr>
                <w:color w:val="auto"/>
                <w:sz w:val="21"/>
                <w:szCs w:val="21"/>
                <w:highlight w:val="none"/>
              </w:rPr>
            </w:pPr>
          </w:p>
        </w:tc>
        <w:tc>
          <w:tcPr>
            <w:tcW w:w="709" w:type="dxa"/>
            <w:noWrap w:val="0"/>
            <w:vAlign w:val="center"/>
          </w:tcPr>
          <w:p w14:paraId="514EBA04">
            <w:pPr>
              <w:snapToGrid w:val="0"/>
              <w:spacing w:line="240" w:lineRule="auto"/>
              <w:ind w:firstLine="0" w:firstLineChars="0"/>
              <w:jc w:val="center"/>
              <w:rPr>
                <w:color w:val="auto"/>
                <w:sz w:val="21"/>
                <w:szCs w:val="21"/>
                <w:highlight w:val="none"/>
              </w:rPr>
            </w:pPr>
          </w:p>
        </w:tc>
        <w:tc>
          <w:tcPr>
            <w:tcW w:w="1718" w:type="dxa"/>
            <w:noWrap w:val="0"/>
            <w:vAlign w:val="center"/>
          </w:tcPr>
          <w:p w14:paraId="26DF02FD">
            <w:pPr>
              <w:snapToGrid w:val="0"/>
              <w:spacing w:line="240" w:lineRule="auto"/>
              <w:ind w:firstLine="0" w:firstLineChars="0"/>
              <w:jc w:val="center"/>
              <w:rPr>
                <w:color w:val="auto"/>
                <w:sz w:val="21"/>
                <w:szCs w:val="21"/>
                <w:highlight w:val="none"/>
              </w:rPr>
            </w:pPr>
          </w:p>
        </w:tc>
      </w:tr>
      <w:tr w14:paraId="7A2A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5F253131">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07BF8092">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综合抢险车</w:t>
            </w:r>
          </w:p>
        </w:tc>
        <w:tc>
          <w:tcPr>
            <w:tcW w:w="1859" w:type="dxa"/>
            <w:noWrap w:val="0"/>
            <w:vAlign w:val="center"/>
          </w:tcPr>
          <w:p w14:paraId="70CB24D8">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6761CF15">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2</w:t>
            </w:r>
          </w:p>
        </w:tc>
        <w:tc>
          <w:tcPr>
            <w:tcW w:w="709" w:type="dxa"/>
            <w:noWrap w:val="0"/>
            <w:vAlign w:val="center"/>
          </w:tcPr>
          <w:p w14:paraId="78E1AAF0">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辆</w:t>
            </w:r>
          </w:p>
        </w:tc>
        <w:tc>
          <w:tcPr>
            <w:tcW w:w="1718" w:type="dxa"/>
            <w:noWrap w:val="0"/>
            <w:vAlign w:val="center"/>
          </w:tcPr>
          <w:p w14:paraId="1DE37F9D">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392F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9151577">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5B9B840B">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燃气巡检车</w:t>
            </w:r>
          </w:p>
        </w:tc>
        <w:tc>
          <w:tcPr>
            <w:tcW w:w="1859" w:type="dxa"/>
            <w:noWrap w:val="0"/>
            <w:vAlign w:val="center"/>
          </w:tcPr>
          <w:p w14:paraId="6FB46E6D">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0EDA3A54">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45A4CABF">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辆</w:t>
            </w:r>
          </w:p>
        </w:tc>
        <w:tc>
          <w:tcPr>
            <w:tcW w:w="1718" w:type="dxa"/>
            <w:noWrap w:val="0"/>
            <w:vAlign w:val="center"/>
          </w:tcPr>
          <w:p w14:paraId="0E2505EA">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管网巡检中心</w:t>
            </w:r>
          </w:p>
        </w:tc>
      </w:tr>
      <w:tr w14:paraId="1840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91EE708">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7049AD13">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皮划艇</w:t>
            </w:r>
          </w:p>
        </w:tc>
        <w:tc>
          <w:tcPr>
            <w:tcW w:w="1859" w:type="dxa"/>
            <w:noWrap w:val="0"/>
            <w:vAlign w:val="center"/>
          </w:tcPr>
          <w:p w14:paraId="672A5496">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122B5B80">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0FDB531F">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辆</w:t>
            </w:r>
          </w:p>
        </w:tc>
        <w:tc>
          <w:tcPr>
            <w:tcW w:w="1718" w:type="dxa"/>
            <w:noWrap w:val="0"/>
            <w:vAlign w:val="center"/>
          </w:tcPr>
          <w:p w14:paraId="069D5D70">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280E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ED61967">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76B00D16">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三角架</w:t>
            </w:r>
          </w:p>
        </w:tc>
        <w:tc>
          <w:tcPr>
            <w:tcW w:w="1859" w:type="dxa"/>
            <w:noWrap w:val="0"/>
            <w:vAlign w:val="center"/>
          </w:tcPr>
          <w:p w14:paraId="50015F93">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3E8955BC">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496A4351">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付</w:t>
            </w:r>
          </w:p>
        </w:tc>
        <w:tc>
          <w:tcPr>
            <w:tcW w:w="1718" w:type="dxa"/>
            <w:noWrap w:val="0"/>
            <w:vAlign w:val="center"/>
          </w:tcPr>
          <w:p w14:paraId="5A0DA536">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2287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A51C7BA">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420DDDD2">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担架</w:t>
            </w:r>
          </w:p>
        </w:tc>
        <w:tc>
          <w:tcPr>
            <w:tcW w:w="1859" w:type="dxa"/>
            <w:noWrap w:val="0"/>
            <w:vAlign w:val="center"/>
          </w:tcPr>
          <w:p w14:paraId="36E24DB5">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6B992233">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5CDA85FA">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付</w:t>
            </w:r>
          </w:p>
        </w:tc>
        <w:tc>
          <w:tcPr>
            <w:tcW w:w="1718" w:type="dxa"/>
            <w:noWrap w:val="0"/>
            <w:vAlign w:val="center"/>
          </w:tcPr>
          <w:p w14:paraId="36692FEA">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应急办</w:t>
            </w:r>
          </w:p>
        </w:tc>
      </w:tr>
      <w:tr w14:paraId="7BA5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310FF5BB">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5C0E115C">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防爆头灯</w:t>
            </w:r>
          </w:p>
        </w:tc>
        <w:tc>
          <w:tcPr>
            <w:tcW w:w="1859" w:type="dxa"/>
            <w:noWrap w:val="0"/>
            <w:vAlign w:val="center"/>
          </w:tcPr>
          <w:p w14:paraId="21D3E60D">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140AE0DF">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6</w:t>
            </w:r>
          </w:p>
        </w:tc>
        <w:tc>
          <w:tcPr>
            <w:tcW w:w="709" w:type="dxa"/>
            <w:noWrap w:val="0"/>
            <w:vAlign w:val="center"/>
          </w:tcPr>
          <w:p w14:paraId="7210B97E">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个</w:t>
            </w:r>
          </w:p>
        </w:tc>
        <w:tc>
          <w:tcPr>
            <w:tcW w:w="1718" w:type="dxa"/>
            <w:noWrap w:val="0"/>
            <w:vAlign w:val="center"/>
          </w:tcPr>
          <w:p w14:paraId="353EF9C9">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1799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6F0B23A">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4B9F89D6">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电熔焊机</w:t>
            </w:r>
          </w:p>
        </w:tc>
        <w:tc>
          <w:tcPr>
            <w:tcW w:w="1859" w:type="dxa"/>
            <w:noWrap w:val="0"/>
            <w:vAlign w:val="center"/>
          </w:tcPr>
          <w:p w14:paraId="2F4DB2F7">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70672209">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2</w:t>
            </w:r>
          </w:p>
        </w:tc>
        <w:tc>
          <w:tcPr>
            <w:tcW w:w="709" w:type="dxa"/>
            <w:noWrap w:val="0"/>
            <w:vAlign w:val="center"/>
          </w:tcPr>
          <w:p w14:paraId="706FE8DA">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台</w:t>
            </w:r>
          </w:p>
        </w:tc>
        <w:tc>
          <w:tcPr>
            <w:tcW w:w="1718" w:type="dxa"/>
            <w:noWrap w:val="0"/>
            <w:vAlign w:val="center"/>
          </w:tcPr>
          <w:p w14:paraId="4B7F52A0">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1AEB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08DD743">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0E1011BA">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镀锌钢管</w:t>
            </w:r>
            <w:r>
              <w:rPr>
                <w:rFonts w:hint="eastAsia"/>
                <w:color w:val="auto"/>
                <w:sz w:val="21"/>
                <w:szCs w:val="21"/>
                <w:highlight w:val="none"/>
                <w:lang w:eastAsia="zh-CN"/>
              </w:rPr>
              <w:t>、</w:t>
            </w:r>
            <w:r>
              <w:rPr>
                <w:color w:val="auto"/>
                <w:sz w:val="21"/>
                <w:szCs w:val="21"/>
                <w:highlight w:val="none"/>
                <w:lang w:eastAsia="zh-CN"/>
              </w:rPr>
              <w:t>配件</w:t>
            </w:r>
          </w:p>
        </w:tc>
        <w:tc>
          <w:tcPr>
            <w:tcW w:w="1859" w:type="dxa"/>
            <w:noWrap w:val="0"/>
            <w:vAlign w:val="center"/>
          </w:tcPr>
          <w:p w14:paraId="5538B2B4">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44C8A08B">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若干</w:t>
            </w:r>
          </w:p>
        </w:tc>
        <w:tc>
          <w:tcPr>
            <w:tcW w:w="709" w:type="dxa"/>
            <w:noWrap w:val="0"/>
            <w:vAlign w:val="center"/>
          </w:tcPr>
          <w:p w14:paraId="12B9B6EC">
            <w:pPr>
              <w:snapToGrid w:val="0"/>
              <w:spacing w:line="240" w:lineRule="auto"/>
              <w:ind w:firstLine="0" w:firstLineChars="0"/>
              <w:jc w:val="center"/>
              <w:rPr>
                <w:color w:val="auto"/>
                <w:sz w:val="21"/>
                <w:szCs w:val="21"/>
                <w:highlight w:val="none"/>
                <w:lang w:eastAsia="zh-CN"/>
              </w:rPr>
            </w:pPr>
          </w:p>
        </w:tc>
        <w:tc>
          <w:tcPr>
            <w:tcW w:w="1718" w:type="dxa"/>
            <w:noWrap w:val="0"/>
            <w:vAlign w:val="center"/>
          </w:tcPr>
          <w:p w14:paraId="5F3081D4">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21E4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05464937">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42804032">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铸铁管</w:t>
            </w:r>
            <w:r>
              <w:rPr>
                <w:rFonts w:hint="eastAsia"/>
                <w:color w:val="auto"/>
                <w:sz w:val="21"/>
                <w:szCs w:val="21"/>
                <w:highlight w:val="none"/>
                <w:lang w:eastAsia="zh-CN"/>
              </w:rPr>
              <w:t>、</w:t>
            </w:r>
            <w:r>
              <w:rPr>
                <w:color w:val="auto"/>
                <w:sz w:val="21"/>
                <w:szCs w:val="21"/>
                <w:highlight w:val="none"/>
                <w:lang w:eastAsia="zh-CN"/>
              </w:rPr>
              <w:t>管件</w:t>
            </w:r>
          </w:p>
        </w:tc>
        <w:tc>
          <w:tcPr>
            <w:tcW w:w="1859" w:type="dxa"/>
            <w:noWrap w:val="0"/>
            <w:vAlign w:val="center"/>
          </w:tcPr>
          <w:p w14:paraId="522CA221">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1CA6D8F5">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若干</w:t>
            </w:r>
          </w:p>
        </w:tc>
        <w:tc>
          <w:tcPr>
            <w:tcW w:w="709" w:type="dxa"/>
            <w:noWrap w:val="0"/>
            <w:vAlign w:val="center"/>
          </w:tcPr>
          <w:p w14:paraId="2828F852">
            <w:pPr>
              <w:snapToGrid w:val="0"/>
              <w:spacing w:line="240" w:lineRule="auto"/>
              <w:ind w:firstLine="0" w:firstLineChars="0"/>
              <w:jc w:val="center"/>
              <w:rPr>
                <w:color w:val="auto"/>
                <w:sz w:val="21"/>
                <w:szCs w:val="21"/>
                <w:highlight w:val="none"/>
                <w:lang w:eastAsia="zh-CN"/>
              </w:rPr>
            </w:pPr>
          </w:p>
        </w:tc>
        <w:tc>
          <w:tcPr>
            <w:tcW w:w="1718" w:type="dxa"/>
            <w:noWrap w:val="0"/>
            <w:vAlign w:val="center"/>
          </w:tcPr>
          <w:p w14:paraId="5919DF15">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6768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543BF68">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415C744D">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扩应器</w:t>
            </w:r>
          </w:p>
        </w:tc>
        <w:tc>
          <w:tcPr>
            <w:tcW w:w="1859" w:type="dxa"/>
            <w:noWrap w:val="0"/>
            <w:vAlign w:val="center"/>
          </w:tcPr>
          <w:p w14:paraId="6D344ED5">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60CF0ADD">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0ED4CE8C">
            <w:pPr>
              <w:snapToGrid w:val="0"/>
              <w:spacing w:line="240" w:lineRule="auto"/>
              <w:ind w:firstLine="0" w:firstLineChars="0"/>
              <w:jc w:val="center"/>
              <w:rPr>
                <w:color w:val="auto"/>
                <w:sz w:val="21"/>
                <w:szCs w:val="21"/>
                <w:highlight w:val="none"/>
                <w:lang w:eastAsia="zh-CN"/>
              </w:rPr>
            </w:pPr>
          </w:p>
        </w:tc>
        <w:tc>
          <w:tcPr>
            <w:tcW w:w="1718" w:type="dxa"/>
            <w:noWrap w:val="0"/>
            <w:vAlign w:val="center"/>
          </w:tcPr>
          <w:p w14:paraId="6F0255D0">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696D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C0462C3">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0354ED0E">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电镐</w:t>
            </w:r>
          </w:p>
        </w:tc>
        <w:tc>
          <w:tcPr>
            <w:tcW w:w="1859" w:type="dxa"/>
            <w:noWrap w:val="0"/>
            <w:vAlign w:val="center"/>
          </w:tcPr>
          <w:p w14:paraId="37725973">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1F0C971A">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2</w:t>
            </w:r>
          </w:p>
        </w:tc>
        <w:tc>
          <w:tcPr>
            <w:tcW w:w="709" w:type="dxa"/>
            <w:noWrap w:val="0"/>
            <w:vAlign w:val="center"/>
          </w:tcPr>
          <w:p w14:paraId="338B5197">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台</w:t>
            </w:r>
          </w:p>
        </w:tc>
        <w:tc>
          <w:tcPr>
            <w:tcW w:w="1718" w:type="dxa"/>
            <w:noWrap w:val="0"/>
            <w:vAlign w:val="center"/>
          </w:tcPr>
          <w:p w14:paraId="0557E204">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2E42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EDACC88">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11C0C127">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电锯</w:t>
            </w:r>
          </w:p>
        </w:tc>
        <w:tc>
          <w:tcPr>
            <w:tcW w:w="1859" w:type="dxa"/>
            <w:noWrap w:val="0"/>
            <w:vAlign w:val="center"/>
          </w:tcPr>
          <w:p w14:paraId="772EA2BA">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42D577A7">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6A3EDFF4">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台</w:t>
            </w:r>
          </w:p>
        </w:tc>
        <w:tc>
          <w:tcPr>
            <w:tcW w:w="1718" w:type="dxa"/>
            <w:noWrap w:val="0"/>
            <w:vAlign w:val="center"/>
          </w:tcPr>
          <w:p w14:paraId="7E861A33">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4F1A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D1F0698">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15629CF2">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救生衣</w:t>
            </w:r>
          </w:p>
        </w:tc>
        <w:tc>
          <w:tcPr>
            <w:tcW w:w="1859" w:type="dxa"/>
            <w:noWrap w:val="0"/>
            <w:vAlign w:val="center"/>
          </w:tcPr>
          <w:p w14:paraId="3BCE70EB">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690C3FD5">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2</w:t>
            </w:r>
          </w:p>
        </w:tc>
        <w:tc>
          <w:tcPr>
            <w:tcW w:w="709" w:type="dxa"/>
            <w:noWrap w:val="0"/>
            <w:vAlign w:val="center"/>
          </w:tcPr>
          <w:p w14:paraId="0CA89DD3">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件</w:t>
            </w:r>
          </w:p>
        </w:tc>
        <w:tc>
          <w:tcPr>
            <w:tcW w:w="1718" w:type="dxa"/>
            <w:noWrap w:val="0"/>
            <w:vAlign w:val="center"/>
          </w:tcPr>
          <w:p w14:paraId="52AEAF7D">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3B47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7DD52712">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2009C92E">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钢尺</w:t>
            </w:r>
          </w:p>
        </w:tc>
        <w:tc>
          <w:tcPr>
            <w:tcW w:w="1859" w:type="dxa"/>
            <w:noWrap w:val="0"/>
            <w:vAlign w:val="center"/>
          </w:tcPr>
          <w:p w14:paraId="30063ADB">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2BB78766">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1D22E51D">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把</w:t>
            </w:r>
          </w:p>
        </w:tc>
        <w:tc>
          <w:tcPr>
            <w:tcW w:w="1718" w:type="dxa"/>
            <w:noWrap w:val="0"/>
            <w:vAlign w:val="center"/>
          </w:tcPr>
          <w:p w14:paraId="7DD28AFD">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2B4F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78E05E8">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3EB18D98">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夹管器</w:t>
            </w:r>
          </w:p>
        </w:tc>
        <w:tc>
          <w:tcPr>
            <w:tcW w:w="1859" w:type="dxa"/>
            <w:noWrap w:val="0"/>
            <w:vAlign w:val="center"/>
          </w:tcPr>
          <w:p w14:paraId="7EAF6EEE">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7FEF0F98">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1</w:t>
            </w:r>
          </w:p>
        </w:tc>
        <w:tc>
          <w:tcPr>
            <w:tcW w:w="709" w:type="dxa"/>
            <w:noWrap w:val="0"/>
            <w:vAlign w:val="center"/>
          </w:tcPr>
          <w:p w14:paraId="1E99A119">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台</w:t>
            </w:r>
          </w:p>
        </w:tc>
        <w:tc>
          <w:tcPr>
            <w:tcW w:w="1718" w:type="dxa"/>
            <w:noWrap w:val="0"/>
            <w:vAlign w:val="center"/>
          </w:tcPr>
          <w:p w14:paraId="7042BA31">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抢维修中心</w:t>
            </w:r>
          </w:p>
        </w:tc>
      </w:tr>
      <w:tr w14:paraId="13C5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4DEEC0E5">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49887BAE">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防</w:t>
            </w:r>
            <w:r>
              <w:rPr>
                <w:color w:val="auto"/>
                <w:sz w:val="21"/>
                <w:szCs w:val="21"/>
                <w:highlight w:val="none"/>
              </w:rPr>
              <w:t>化手套</w:t>
            </w:r>
          </w:p>
        </w:tc>
        <w:tc>
          <w:tcPr>
            <w:tcW w:w="1859" w:type="dxa"/>
            <w:noWrap w:val="0"/>
            <w:vAlign w:val="center"/>
          </w:tcPr>
          <w:p w14:paraId="166183C3">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2D8ADD2D">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3</w:t>
            </w:r>
          </w:p>
        </w:tc>
        <w:tc>
          <w:tcPr>
            <w:tcW w:w="709" w:type="dxa"/>
            <w:noWrap w:val="0"/>
            <w:vAlign w:val="center"/>
          </w:tcPr>
          <w:p w14:paraId="581E6803">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副</w:t>
            </w:r>
          </w:p>
        </w:tc>
        <w:tc>
          <w:tcPr>
            <w:tcW w:w="1718" w:type="dxa"/>
            <w:noWrap w:val="0"/>
            <w:vAlign w:val="center"/>
          </w:tcPr>
          <w:p w14:paraId="759696F7">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门站</w:t>
            </w:r>
          </w:p>
        </w:tc>
      </w:tr>
      <w:tr w14:paraId="467E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1F8764C9">
            <w:pPr>
              <w:snapToGrid w:val="0"/>
              <w:spacing w:line="240" w:lineRule="auto"/>
              <w:ind w:firstLine="0" w:firstLineChars="0"/>
              <w:jc w:val="center"/>
              <w:rPr>
                <w:color w:val="auto"/>
                <w:sz w:val="21"/>
                <w:szCs w:val="21"/>
                <w:highlight w:val="none"/>
                <w:lang w:eastAsia="zh-CN"/>
              </w:rPr>
            </w:pPr>
          </w:p>
        </w:tc>
        <w:tc>
          <w:tcPr>
            <w:tcW w:w="2687" w:type="dxa"/>
            <w:noWrap w:val="0"/>
            <w:vAlign w:val="center"/>
          </w:tcPr>
          <w:p w14:paraId="758460AC">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一</w:t>
            </w:r>
            <w:r>
              <w:rPr>
                <w:color w:val="auto"/>
                <w:sz w:val="21"/>
                <w:szCs w:val="21"/>
                <w:highlight w:val="none"/>
              </w:rPr>
              <w:t>体防化服</w:t>
            </w:r>
          </w:p>
        </w:tc>
        <w:tc>
          <w:tcPr>
            <w:tcW w:w="1859" w:type="dxa"/>
            <w:noWrap w:val="0"/>
            <w:vAlign w:val="center"/>
          </w:tcPr>
          <w:p w14:paraId="15619414">
            <w:pPr>
              <w:snapToGrid w:val="0"/>
              <w:spacing w:line="240" w:lineRule="auto"/>
              <w:ind w:firstLine="0" w:firstLineChars="0"/>
              <w:jc w:val="center"/>
              <w:rPr>
                <w:color w:val="auto"/>
                <w:sz w:val="21"/>
                <w:szCs w:val="21"/>
                <w:highlight w:val="none"/>
                <w:lang w:eastAsia="zh-CN"/>
              </w:rPr>
            </w:pPr>
          </w:p>
        </w:tc>
        <w:tc>
          <w:tcPr>
            <w:tcW w:w="709" w:type="dxa"/>
            <w:noWrap w:val="0"/>
            <w:vAlign w:val="center"/>
          </w:tcPr>
          <w:p w14:paraId="34760C13">
            <w:pPr>
              <w:snapToGrid w:val="0"/>
              <w:spacing w:line="240" w:lineRule="auto"/>
              <w:ind w:firstLine="0" w:firstLineChars="0"/>
              <w:jc w:val="center"/>
              <w:rPr>
                <w:color w:val="auto"/>
                <w:sz w:val="21"/>
                <w:szCs w:val="21"/>
                <w:highlight w:val="none"/>
                <w:lang w:eastAsia="zh-CN"/>
              </w:rPr>
            </w:pPr>
            <w:r>
              <w:rPr>
                <w:color w:val="auto"/>
                <w:sz w:val="21"/>
                <w:szCs w:val="21"/>
                <w:highlight w:val="none"/>
                <w:lang w:eastAsia="zh-CN"/>
              </w:rPr>
              <w:t>3</w:t>
            </w:r>
          </w:p>
        </w:tc>
        <w:tc>
          <w:tcPr>
            <w:tcW w:w="709" w:type="dxa"/>
            <w:noWrap w:val="0"/>
            <w:vAlign w:val="top"/>
          </w:tcPr>
          <w:p w14:paraId="22C243B2">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套</w:t>
            </w:r>
          </w:p>
        </w:tc>
        <w:tc>
          <w:tcPr>
            <w:tcW w:w="1718" w:type="dxa"/>
            <w:noWrap w:val="0"/>
            <w:vAlign w:val="top"/>
          </w:tcPr>
          <w:p w14:paraId="4756691E">
            <w:pPr>
              <w:snapToGrid w:val="0"/>
              <w:spacing w:line="240" w:lineRule="auto"/>
              <w:ind w:firstLine="0" w:firstLineChars="0"/>
              <w:jc w:val="center"/>
              <w:rPr>
                <w:color w:val="auto"/>
                <w:sz w:val="21"/>
                <w:szCs w:val="21"/>
                <w:highlight w:val="none"/>
                <w:lang w:eastAsia="zh-CN"/>
              </w:rPr>
            </w:pPr>
            <w:r>
              <w:rPr>
                <w:rFonts w:hint="eastAsia"/>
                <w:color w:val="auto"/>
                <w:sz w:val="21"/>
                <w:szCs w:val="21"/>
                <w:highlight w:val="none"/>
                <w:lang w:eastAsia="zh-CN"/>
              </w:rPr>
              <w:t>门站</w:t>
            </w:r>
          </w:p>
        </w:tc>
      </w:tr>
    </w:tbl>
    <w:p w14:paraId="48920707">
      <w:pPr>
        <w:pStyle w:val="6"/>
        <w:keepNext w:val="0"/>
        <w:keepLines w:val="0"/>
        <w:pageBreakBefore w:val="0"/>
        <w:widowControl w:val="0"/>
        <w:kinsoku/>
        <w:wordWrap/>
        <w:overflowPunct/>
        <w:topLinePunct w:val="0"/>
        <w:bidi w:val="0"/>
        <w:rPr>
          <w:rFonts w:hint="default" w:ascii="Times New Roman" w:hAnsi="Times New Roman" w:cs="Times New Roman"/>
          <w:color w:val="auto"/>
          <w:highlight w:val="none"/>
          <w:lang w:eastAsia="zh-CN"/>
        </w:rPr>
      </w:pPr>
    </w:p>
    <w:p w14:paraId="3AF02551">
      <w:pPr>
        <w:pStyle w:val="6"/>
        <w:keepNext w:val="0"/>
        <w:keepLines w:val="0"/>
        <w:pageBreakBefore w:val="0"/>
        <w:widowControl w:val="0"/>
        <w:kinsoku/>
        <w:wordWrap/>
        <w:overflowPunct/>
        <w:topLinePunct w:val="0"/>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br w:type="page"/>
      </w:r>
      <w:bookmarkStart w:id="103" w:name="_Toc11770"/>
      <w:r>
        <w:rPr>
          <w:rFonts w:hint="default" w:ascii="Times New Roman" w:hAnsi="Times New Roman" w:cs="Times New Roman"/>
          <w:color w:val="auto"/>
          <w:highlight w:val="none"/>
          <w:lang w:eastAsia="zh-CN"/>
        </w:rPr>
        <w:t>附件</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eastAsia="zh-CN"/>
        </w:rPr>
        <w:t>市</w:t>
      </w:r>
      <w:r>
        <w:rPr>
          <w:rFonts w:hint="default" w:ascii="Times New Roman" w:hAnsi="Times New Roman" w:cs="Times New Roman"/>
          <w:color w:val="auto"/>
          <w:highlight w:val="none"/>
          <w:lang w:val="en-US" w:eastAsia="zh-CN"/>
        </w:rPr>
        <w:t>直城镇燃气企业</w:t>
      </w:r>
      <w:r>
        <w:rPr>
          <w:rFonts w:hint="default" w:ascii="Times New Roman" w:hAnsi="Times New Roman" w:cs="Times New Roman"/>
          <w:color w:val="auto"/>
          <w:highlight w:val="none"/>
          <w:lang w:eastAsia="zh-CN"/>
        </w:rPr>
        <w:t>分布</w:t>
      </w:r>
      <w:r>
        <w:rPr>
          <w:rFonts w:hint="default" w:ascii="Times New Roman" w:hAnsi="Times New Roman" w:cs="Times New Roman"/>
          <w:color w:val="auto"/>
          <w:highlight w:val="none"/>
          <w:lang w:val="en-US" w:eastAsia="zh-CN"/>
        </w:rPr>
        <w:t>图</w:t>
      </w:r>
      <w:bookmarkEnd w:id="102"/>
      <w:bookmarkEnd w:id="103"/>
    </w:p>
    <w:p w14:paraId="579C3C36">
      <w:pPr>
        <w:ind w:left="0" w:leftChars="0" w:firstLine="0" w:firstLineChars="0"/>
        <w:rPr>
          <w:rFonts w:hint="default"/>
          <w:color w:val="auto"/>
          <w:highlight w:val="none"/>
          <w:lang w:val="en-US" w:eastAsia="zh-CN"/>
        </w:rPr>
      </w:pPr>
      <w:r>
        <w:rPr>
          <w:rFonts w:hint="default"/>
          <w:color w:val="auto"/>
          <w:highlight w:val="none"/>
          <w:lang w:val="en-US" w:eastAsia="zh-CN"/>
        </w:rPr>
        <w:drawing>
          <wp:inline distT="0" distB="0" distL="114300" distR="114300">
            <wp:extent cx="5820410" cy="6119495"/>
            <wp:effectExtent l="0" t="0" r="8890" b="14605"/>
            <wp:docPr id="2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descr="图片1"/>
                    <pic:cNvPicPr>
                      <a:picLocks noChangeAspect="1"/>
                    </pic:cNvPicPr>
                  </pic:nvPicPr>
                  <pic:blipFill>
                    <a:blip r:embed="rId11"/>
                    <a:stretch>
                      <a:fillRect/>
                    </a:stretch>
                  </pic:blipFill>
                  <pic:spPr>
                    <a:xfrm>
                      <a:off x="0" y="0"/>
                      <a:ext cx="5820410" cy="6119495"/>
                    </a:xfrm>
                    <a:prstGeom prst="rect">
                      <a:avLst/>
                    </a:prstGeom>
                    <a:noFill/>
                    <a:ln>
                      <a:noFill/>
                    </a:ln>
                  </pic:spPr>
                </pic:pic>
              </a:graphicData>
            </a:graphic>
          </wp:inline>
        </w:drawing>
      </w:r>
    </w:p>
    <w:p w14:paraId="32EDB7D3">
      <w:pPr>
        <w:ind w:left="0" w:leftChars="0" w:firstLine="0" w:firstLineChars="0"/>
        <w:outlineLvl w:val="0"/>
        <w:rPr>
          <w:rFonts w:hint="eastAsia" w:ascii="Times New Roman" w:hAnsi="Times New Roman" w:eastAsia="宋体" w:cs="Times New Roman"/>
          <w:b/>
          <w:bCs/>
          <w:color w:val="auto"/>
          <w:sz w:val="24"/>
          <w:szCs w:val="24"/>
          <w:highlight w:val="none"/>
          <w:lang w:val="en-US" w:eastAsia="zh-CN"/>
        </w:rPr>
      </w:pPr>
    </w:p>
    <w:p w14:paraId="0B39074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Style w:val="15"/>
          <w:rFonts w:hint="default" w:ascii="Times New Roman" w:hAnsi="Times New Roman" w:cs="Times New Roman"/>
          <w:color w:val="auto"/>
          <w:highlight w:val="none"/>
          <w:lang w:eastAsia="zh-CN"/>
        </w:rPr>
      </w:pPr>
      <w:r>
        <w:rPr>
          <w:rFonts w:ascii="宋体" w:hAnsi="宋体" w:eastAsia="宋体" w:cs="宋体"/>
          <w:b/>
          <w:bCs/>
          <w:color w:val="auto"/>
          <w:kern w:val="0"/>
          <w:szCs w:val="32"/>
          <w:highlight w:val="none"/>
        </w:rPr>
        <w:br w:type="page"/>
      </w:r>
      <w:bookmarkStart w:id="104" w:name="_Toc21266"/>
      <w:r>
        <w:rPr>
          <w:rFonts w:hint="eastAsia" w:ascii="宋体" w:hAnsi="宋体" w:cs="宋体"/>
          <w:b/>
          <w:bCs/>
          <w:color w:val="auto"/>
          <w:kern w:val="0"/>
          <w:szCs w:val="32"/>
          <w:highlight w:val="none"/>
          <w:lang w:val="en-US" w:eastAsia="zh-CN"/>
        </w:rPr>
        <w:t xml:space="preserve">  </w:t>
      </w:r>
      <w:bookmarkStart w:id="105" w:name="_Toc15807"/>
      <w:r>
        <w:rPr>
          <w:rStyle w:val="15"/>
          <w:rFonts w:hint="default"/>
          <w:color w:val="auto"/>
          <w:highlight w:val="none"/>
          <w:lang w:eastAsia="zh-CN"/>
        </w:rPr>
        <w:t>附件</w:t>
      </w:r>
      <w:r>
        <w:rPr>
          <w:rStyle w:val="15"/>
          <w:rFonts w:hint="eastAsia"/>
          <w:color w:val="auto"/>
          <w:highlight w:val="none"/>
          <w:lang w:val="en-US" w:eastAsia="zh-CN"/>
        </w:rPr>
        <w:t>7</w:t>
      </w:r>
      <w:r>
        <w:rPr>
          <w:rStyle w:val="15"/>
          <w:rFonts w:hint="default"/>
          <w:color w:val="auto"/>
          <w:highlight w:val="none"/>
          <w:lang w:eastAsia="zh-CN"/>
        </w:rPr>
        <w:t>市医疗卫生资源分布图</w:t>
      </w:r>
      <w:bookmarkEnd w:id="104"/>
      <w:bookmarkEnd w:id="105"/>
    </w:p>
    <w:p w14:paraId="646BFAD1">
      <w:pPr>
        <w:bidi w:val="0"/>
        <w:rPr>
          <w:rFonts w:hint="default"/>
          <w:color w:val="auto"/>
          <w:highlight w:val="none"/>
          <w:lang w:eastAsia="zh-CN"/>
        </w:rPr>
      </w:pPr>
    </w:p>
    <w:p w14:paraId="70FC37FC">
      <w:pPr>
        <w:ind w:left="0" w:leftChars="0" w:firstLine="0" w:firstLineChars="0"/>
        <w:outlineLvl w:val="0"/>
        <w:rPr>
          <w:rStyle w:val="15"/>
          <w:rFonts w:hint="eastAsia" w:ascii="Times New Roman" w:hAnsi="Times New Roman" w:eastAsia="宋体" w:cs="Times New Roman"/>
          <w:color w:val="auto"/>
          <w:highlight w:val="none"/>
          <w:lang w:eastAsia="zh-CN"/>
        </w:rPr>
      </w:pPr>
      <w:r>
        <w:rPr>
          <w:rStyle w:val="15"/>
          <w:rFonts w:hint="eastAsia" w:ascii="Times New Roman" w:hAnsi="Times New Roman" w:eastAsia="宋体" w:cs="Times New Roman"/>
          <w:color w:val="auto"/>
          <w:highlight w:val="none"/>
          <w:lang w:eastAsia="zh-CN"/>
        </w:rPr>
        <w:drawing>
          <wp:inline distT="0" distB="0" distL="114300" distR="114300">
            <wp:extent cx="5828665" cy="4076065"/>
            <wp:effectExtent l="0" t="0" r="635" b="635"/>
            <wp:docPr id="26"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descr="图片2"/>
                    <pic:cNvPicPr>
                      <a:picLocks noChangeAspect="1"/>
                    </pic:cNvPicPr>
                  </pic:nvPicPr>
                  <pic:blipFill>
                    <a:blip r:embed="rId12"/>
                    <a:stretch>
                      <a:fillRect/>
                    </a:stretch>
                  </pic:blipFill>
                  <pic:spPr>
                    <a:xfrm>
                      <a:off x="0" y="0"/>
                      <a:ext cx="5828665" cy="4076065"/>
                    </a:xfrm>
                    <a:prstGeom prst="rect">
                      <a:avLst/>
                    </a:prstGeom>
                    <a:noFill/>
                    <a:ln>
                      <a:noFill/>
                    </a:ln>
                  </pic:spPr>
                </pic:pic>
              </a:graphicData>
            </a:graphic>
          </wp:inline>
        </w:drawing>
      </w:r>
    </w:p>
    <w:p w14:paraId="69EAC0A9">
      <w:pPr>
        <w:pStyle w:val="6"/>
        <w:bidi w:val="0"/>
        <w:rPr>
          <w:rStyle w:val="15"/>
          <w:rFonts w:hint="default"/>
          <w:b/>
          <w:bCs/>
          <w:color w:val="auto"/>
          <w:highlight w:val="none"/>
          <w:lang w:eastAsia="zh-CN"/>
        </w:rPr>
      </w:pPr>
      <w:r>
        <w:rPr>
          <w:rFonts w:ascii="宋体" w:hAnsi="宋体" w:eastAsia="宋体" w:cs="宋体"/>
          <w:b w:val="0"/>
          <w:bCs w:val="0"/>
          <w:color w:val="auto"/>
          <w:kern w:val="0"/>
          <w:szCs w:val="32"/>
          <w:highlight w:val="none"/>
        </w:rPr>
        <w:br w:type="page"/>
      </w:r>
      <w:bookmarkStart w:id="106" w:name="_Toc9508"/>
      <w:r>
        <w:rPr>
          <w:rStyle w:val="15"/>
          <w:rFonts w:hint="default"/>
          <w:b/>
          <w:bCs/>
          <w:color w:val="auto"/>
          <w:highlight w:val="none"/>
          <w:lang w:eastAsia="zh-CN"/>
        </w:rPr>
        <w:t>附件</w:t>
      </w:r>
      <w:r>
        <w:rPr>
          <w:rStyle w:val="15"/>
          <w:rFonts w:hint="eastAsia"/>
          <w:b/>
          <w:bCs/>
          <w:color w:val="auto"/>
          <w:highlight w:val="none"/>
          <w:lang w:val="en-US" w:eastAsia="zh-CN"/>
        </w:rPr>
        <w:t>8</w:t>
      </w:r>
      <w:r>
        <w:rPr>
          <w:rStyle w:val="15"/>
          <w:rFonts w:hint="default"/>
          <w:b/>
          <w:bCs/>
          <w:color w:val="auto"/>
          <w:highlight w:val="none"/>
          <w:lang w:eastAsia="zh-CN"/>
        </w:rPr>
        <w:t>市</w:t>
      </w:r>
      <w:r>
        <w:rPr>
          <w:rStyle w:val="15"/>
          <w:rFonts w:hint="eastAsia"/>
          <w:b/>
          <w:bCs/>
          <w:color w:val="auto"/>
          <w:highlight w:val="none"/>
          <w:lang w:val="en-US" w:eastAsia="zh-CN"/>
        </w:rPr>
        <w:t>消防救援</w:t>
      </w:r>
      <w:r>
        <w:rPr>
          <w:rStyle w:val="15"/>
          <w:rFonts w:hint="default"/>
          <w:b/>
          <w:bCs/>
          <w:color w:val="auto"/>
          <w:highlight w:val="none"/>
          <w:lang w:eastAsia="zh-CN"/>
        </w:rPr>
        <w:t>资源分布图</w:t>
      </w:r>
      <w:bookmarkEnd w:id="106"/>
    </w:p>
    <w:p w14:paraId="27E79AD1">
      <w:pPr>
        <w:bidi w:val="0"/>
        <w:rPr>
          <w:rFonts w:ascii="宋体" w:hAnsi="宋体" w:eastAsia="宋体" w:cs="宋体"/>
          <w:b/>
          <w:bCs/>
          <w:color w:val="auto"/>
          <w:kern w:val="0"/>
          <w:szCs w:val="32"/>
          <w:highlight w:val="none"/>
        </w:rPr>
      </w:pPr>
    </w:p>
    <w:p w14:paraId="614BA82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Style w:val="13"/>
          <w:color w:val="auto"/>
          <w:highlight w:val="none"/>
        </w:rPr>
      </w:pPr>
      <w:bookmarkStart w:id="107" w:name="_Toc25514"/>
      <w:r>
        <w:rPr>
          <w:rFonts w:ascii="宋体" w:hAnsi="宋体" w:eastAsia="宋体" w:cs="宋体"/>
          <w:b/>
          <w:bCs/>
          <w:color w:val="auto"/>
          <w:kern w:val="0"/>
          <w:szCs w:val="32"/>
          <w:highlight w:val="none"/>
        </w:rPr>
        <w:drawing>
          <wp:inline distT="0" distB="0" distL="114300" distR="114300">
            <wp:extent cx="5859780" cy="5781040"/>
            <wp:effectExtent l="0" t="0" r="7620" b="10160"/>
            <wp:docPr id="30"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descr="图片3"/>
                    <pic:cNvPicPr>
                      <a:picLocks noChangeAspect="1"/>
                    </pic:cNvPicPr>
                  </pic:nvPicPr>
                  <pic:blipFill>
                    <a:blip r:embed="rId13"/>
                    <a:stretch>
                      <a:fillRect/>
                    </a:stretch>
                  </pic:blipFill>
                  <pic:spPr>
                    <a:xfrm>
                      <a:off x="0" y="0"/>
                      <a:ext cx="5859780" cy="5781040"/>
                    </a:xfrm>
                    <a:prstGeom prst="rect">
                      <a:avLst/>
                    </a:prstGeom>
                    <a:noFill/>
                    <a:ln>
                      <a:noFill/>
                    </a:ln>
                  </pic:spPr>
                </pic:pic>
              </a:graphicData>
            </a:graphic>
          </wp:inline>
        </w:drawing>
      </w:r>
      <w:r>
        <w:rPr>
          <w:rFonts w:ascii="宋体" w:hAnsi="宋体" w:eastAsia="宋体" w:cs="宋体"/>
          <w:b/>
          <w:bCs/>
          <w:color w:val="auto"/>
          <w:kern w:val="0"/>
          <w:szCs w:val="32"/>
          <w:highlight w:val="none"/>
        </w:rPr>
        <w:br w:type="page"/>
      </w:r>
      <w:bookmarkStart w:id="108" w:name="_Toc3080"/>
      <w:bookmarkStart w:id="109" w:name="_Toc18228"/>
      <w:r>
        <w:rPr>
          <w:rStyle w:val="13"/>
          <w:rFonts w:hint="eastAsia"/>
          <w:color w:val="auto"/>
          <w:highlight w:val="none"/>
          <w:lang w:val="en-US" w:eastAsia="zh-CN"/>
        </w:rPr>
        <w:t>城镇燃气</w:t>
      </w:r>
      <w:r>
        <w:rPr>
          <w:rStyle w:val="13"/>
          <w:color w:val="auto"/>
          <w:highlight w:val="none"/>
        </w:rPr>
        <w:t>事故专项应急预案</w:t>
      </w:r>
      <w:bookmarkEnd w:id="107"/>
    </w:p>
    <w:p w14:paraId="52B434FB">
      <w:pPr>
        <w:pStyle w:val="6"/>
        <w:keepNext/>
        <w:keepLines/>
        <w:pageBreakBefore w:val="0"/>
        <w:widowControl w:val="0"/>
        <w:kinsoku/>
        <w:wordWrap/>
        <w:overflowPunct/>
        <w:topLinePunct w:val="0"/>
        <w:autoSpaceDE/>
        <w:autoSpaceDN/>
        <w:bidi w:val="0"/>
        <w:adjustRightInd w:val="0"/>
        <w:snapToGrid/>
        <w:spacing w:line="360" w:lineRule="auto"/>
        <w:textAlignment w:val="auto"/>
        <w:rPr>
          <w:color w:val="auto"/>
          <w:highlight w:val="none"/>
        </w:rPr>
      </w:pPr>
      <w:bookmarkStart w:id="110" w:name="_Toc2387"/>
      <w:r>
        <w:rPr>
          <w:rFonts w:hint="eastAsia"/>
          <w:color w:val="auto"/>
          <w:highlight w:val="none"/>
          <w:lang w:val="en-US" w:eastAsia="zh-CN"/>
        </w:rPr>
        <w:t>附件9 燃气</w:t>
      </w:r>
      <w:r>
        <w:rPr>
          <w:color w:val="auto"/>
          <w:highlight w:val="none"/>
        </w:rPr>
        <w:t>火灾、爆炸事故专项应急预案</w:t>
      </w:r>
      <w:bookmarkEnd w:id="108"/>
      <w:bookmarkEnd w:id="109"/>
      <w:bookmarkEnd w:id="110"/>
    </w:p>
    <w:p w14:paraId="27BDBF6F">
      <w:pPr>
        <w:pStyle w:val="7"/>
        <w:pageBreakBefore w:val="0"/>
        <w:wordWrap/>
        <w:overflowPunct/>
        <w:topLinePunct w:val="0"/>
        <w:bidi w:val="0"/>
        <w:adjustRightInd w:val="0"/>
        <w:snapToGrid/>
        <w:spacing w:line="360" w:lineRule="auto"/>
        <w:rPr>
          <w:color w:val="auto"/>
          <w:highlight w:val="none"/>
        </w:rPr>
      </w:pPr>
      <w:bookmarkStart w:id="111" w:name="_Toc25804"/>
      <w:bookmarkStart w:id="112" w:name="_Toc6506"/>
      <w:bookmarkStart w:id="113" w:name="_Toc30754"/>
      <w:bookmarkStart w:id="114" w:name="_Toc10319"/>
      <w:bookmarkStart w:id="115" w:name="_Toc19548"/>
      <w:bookmarkStart w:id="116" w:name="_Toc22868"/>
      <w:bookmarkStart w:id="117" w:name="_Toc14391"/>
      <w:r>
        <w:rPr>
          <w:rFonts w:hint="eastAsia"/>
          <w:color w:val="auto"/>
          <w:highlight w:val="none"/>
          <w:lang w:val="en-US" w:eastAsia="zh-CN"/>
        </w:rPr>
        <w:t>9</w:t>
      </w:r>
      <w:r>
        <w:rPr>
          <w:color w:val="auto"/>
          <w:highlight w:val="none"/>
        </w:rPr>
        <w:t>.1目的</w:t>
      </w:r>
      <w:bookmarkEnd w:id="111"/>
      <w:bookmarkEnd w:id="112"/>
    </w:p>
    <w:p w14:paraId="422D53BE">
      <w:pPr>
        <w:pageBreakBefore w:val="0"/>
        <w:wordWrap/>
        <w:overflowPunct/>
        <w:topLinePunct w:val="0"/>
        <w:bidi w:val="0"/>
        <w:adjustRightInd w:val="0"/>
        <w:snapToGrid/>
        <w:spacing w:line="360" w:lineRule="auto"/>
        <w:rPr>
          <w:color w:val="auto"/>
          <w:highlight w:val="none"/>
        </w:rPr>
      </w:pPr>
      <w:r>
        <w:rPr>
          <w:color w:val="auto"/>
          <w:highlight w:val="none"/>
        </w:rPr>
        <w:t>为了及时、有序、高效、妥善地处置</w:t>
      </w:r>
      <w:r>
        <w:rPr>
          <w:rFonts w:hint="eastAsia"/>
          <w:color w:val="auto"/>
          <w:highlight w:val="none"/>
          <w:lang w:val="en-US" w:eastAsia="zh-CN"/>
        </w:rPr>
        <w:t>燃气火灾、爆炸</w:t>
      </w:r>
      <w:r>
        <w:rPr>
          <w:color w:val="auto"/>
          <w:highlight w:val="none"/>
        </w:rPr>
        <w:t>事故</w:t>
      </w:r>
      <w:r>
        <w:rPr>
          <w:rFonts w:hint="eastAsia"/>
          <w:color w:val="auto"/>
          <w:highlight w:val="none"/>
          <w:lang w:eastAsia="zh-CN"/>
        </w:rPr>
        <w:t>，</w:t>
      </w:r>
      <w:r>
        <w:rPr>
          <w:color w:val="auto"/>
          <w:highlight w:val="none"/>
        </w:rPr>
        <w:t>最大限度地减少损失，保护公众生命财产安全，维护社会稳定，支持和保障经济的发展，特制定本</w:t>
      </w:r>
      <w:r>
        <w:rPr>
          <w:rFonts w:hint="eastAsia"/>
          <w:color w:val="auto"/>
          <w:highlight w:val="none"/>
          <w:lang w:val="en-US" w:eastAsia="zh-CN"/>
        </w:rPr>
        <w:t>专项</w:t>
      </w:r>
      <w:r>
        <w:rPr>
          <w:color w:val="auto"/>
          <w:highlight w:val="none"/>
        </w:rPr>
        <w:t>预案。</w:t>
      </w:r>
    </w:p>
    <w:p w14:paraId="0B319B96">
      <w:pPr>
        <w:pStyle w:val="6"/>
        <w:pageBreakBefore w:val="0"/>
        <w:widowControl/>
        <w:kinsoku w:val="0"/>
        <w:wordWrap/>
        <w:overflowPunct/>
        <w:topLinePunct w:val="0"/>
        <w:autoSpaceDE w:val="0"/>
        <w:autoSpaceDN w:val="0"/>
        <w:bidi w:val="0"/>
        <w:adjustRightInd w:val="0"/>
        <w:snapToGrid/>
        <w:spacing w:beforeAutospacing="0" w:afterAutospacing="0" w:line="360" w:lineRule="auto"/>
        <w:textAlignment w:val="baseline"/>
        <w:rPr>
          <w:color w:val="auto"/>
          <w:highlight w:val="none"/>
        </w:rPr>
      </w:pPr>
      <w:bookmarkStart w:id="118" w:name="_Toc17760"/>
      <w:bookmarkStart w:id="119" w:name="_Toc29996"/>
      <w:bookmarkStart w:id="120" w:name="_Toc7498"/>
      <w:bookmarkStart w:id="121" w:name="_Toc28643"/>
      <w:bookmarkStart w:id="122" w:name="_Toc18978"/>
      <w:bookmarkStart w:id="123" w:name="_Toc25752"/>
      <w:r>
        <w:rPr>
          <w:rFonts w:hint="eastAsia"/>
          <w:color w:val="auto"/>
          <w:highlight w:val="none"/>
          <w:lang w:val="en-US" w:eastAsia="zh-CN"/>
        </w:rPr>
        <w:t>9</w:t>
      </w:r>
      <w:r>
        <w:rPr>
          <w:color w:val="auto"/>
          <w:highlight w:val="none"/>
        </w:rPr>
        <w:t>.2适用范围</w:t>
      </w:r>
      <w:bookmarkEnd w:id="118"/>
      <w:bookmarkEnd w:id="119"/>
      <w:bookmarkEnd w:id="120"/>
      <w:bookmarkEnd w:id="121"/>
      <w:bookmarkEnd w:id="122"/>
      <w:bookmarkEnd w:id="123"/>
    </w:p>
    <w:p w14:paraId="0E862DF3">
      <w:pPr>
        <w:pageBreakBefore w:val="0"/>
        <w:widowControl/>
        <w:kinsoku w:val="0"/>
        <w:wordWrap/>
        <w:overflowPunct/>
        <w:topLinePunct w:val="0"/>
        <w:autoSpaceDE w:val="0"/>
        <w:autoSpaceDN w:val="0"/>
        <w:bidi w:val="0"/>
        <w:adjustRightInd w:val="0"/>
        <w:snapToGrid/>
        <w:spacing w:beforeAutospacing="0" w:afterAutospacing="0" w:line="360" w:lineRule="auto"/>
        <w:ind w:left="38" w:right="95" w:firstLine="563"/>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本预案适用于对</w:t>
      </w:r>
      <w:r>
        <w:rPr>
          <w:rFonts w:hint="eastAsia" w:ascii="宋体" w:hAnsi="宋体" w:eastAsia="宋体" w:cs="宋体"/>
          <w:color w:val="auto"/>
          <w:spacing w:val="-6"/>
          <w:sz w:val="28"/>
          <w:szCs w:val="28"/>
          <w:highlight w:val="none"/>
          <w:lang w:val="en-US" w:eastAsia="zh-CN"/>
        </w:rPr>
        <w:t>辖区内发生的液化气、天然气等</w:t>
      </w:r>
      <w:r>
        <w:rPr>
          <w:rFonts w:ascii="宋体" w:hAnsi="宋体" w:eastAsia="宋体" w:cs="宋体"/>
          <w:color w:val="auto"/>
          <w:spacing w:val="-6"/>
          <w:sz w:val="28"/>
          <w:szCs w:val="28"/>
          <w:highlight w:val="none"/>
        </w:rPr>
        <w:t>燃气</w:t>
      </w:r>
      <w:r>
        <w:rPr>
          <w:rFonts w:hint="eastAsia" w:ascii="宋体" w:hAnsi="宋体" w:eastAsia="宋体" w:cs="宋体"/>
          <w:color w:val="auto"/>
          <w:spacing w:val="-3"/>
          <w:sz w:val="28"/>
          <w:szCs w:val="28"/>
          <w:highlight w:val="none"/>
          <w:lang w:val="en-US" w:eastAsia="zh-CN"/>
        </w:rPr>
        <w:t>火灾、爆炸</w:t>
      </w:r>
      <w:r>
        <w:rPr>
          <w:rFonts w:hint="eastAsia" w:ascii="宋体" w:hAnsi="宋体" w:eastAsia="宋体" w:cs="宋体"/>
          <w:color w:val="auto"/>
          <w:spacing w:val="-6"/>
          <w:sz w:val="28"/>
          <w:szCs w:val="28"/>
          <w:highlight w:val="none"/>
          <w:lang w:val="en-US" w:eastAsia="zh-CN"/>
        </w:rPr>
        <w:t>事故的应急处置</w:t>
      </w:r>
      <w:r>
        <w:rPr>
          <w:rFonts w:hint="eastAsia" w:ascii="宋体" w:hAnsi="宋体" w:eastAsia="宋体" w:cs="宋体"/>
          <w:color w:val="auto"/>
          <w:spacing w:val="-6"/>
          <w:sz w:val="28"/>
          <w:szCs w:val="28"/>
          <w:highlight w:val="none"/>
          <w:lang w:eastAsia="zh-CN"/>
        </w:rPr>
        <w:t>。</w:t>
      </w:r>
    </w:p>
    <w:p w14:paraId="5242B238">
      <w:pPr>
        <w:pStyle w:val="6"/>
        <w:pageBreakBefore w:val="0"/>
        <w:widowControl/>
        <w:kinsoku w:val="0"/>
        <w:wordWrap/>
        <w:overflowPunct/>
        <w:topLinePunct w:val="0"/>
        <w:autoSpaceDE w:val="0"/>
        <w:autoSpaceDN w:val="0"/>
        <w:bidi w:val="0"/>
        <w:adjustRightInd w:val="0"/>
        <w:snapToGrid/>
        <w:spacing w:beforeAutospacing="0" w:afterAutospacing="0" w:line="360" w:lineRule="auto"/>
        <w:textAlignment w:val="baseline"/>
        <w:rPr>
          <w:color w:val="auto"/>
          <w:highlight w:val="none"/>
        </w:rPr>
      </w:pPr>
      <w:bookmarkStart w:id="124" w:name="_Toc4901"/>
      <w:bookmarkStart w:id="125" w:name="_Toc9895"/>
      <w:bookmarkStart w:id="126" w:name="_Toc24127"/>
      <w:bookmarkStart w:id="127" w:name="_Toc28178"/>
      <w:bookmarkStart w:id="128" w:name="_Toc8566"/>
      <w:bookmarkStart w:id="129" w:name="_Toc18239"/>
      <w:r>
        <w:rPr>
          <w:rFonts w:hint="eastAsia"/>
          <w:color w:val="auto"/>
          <w:highlight w:val="none"/>
          <w:lang w:val="en-US" w:eastAsia="zh-CN"/>
        </w:rPr>
        <w:t>9</w:t>
      </w:r>
      <w:r>
        <w:rPr>
          <w:color w:val="auto"/>
          <w:highlight w:val="none"/>
        </w:rPr>
        <w:t>.3</w:t>
      </w:r>
      <w:r>
        <w:rPr>
          <w:rFonts w:hint="eastAsia"/>
          <w:color w:val="auto"/>
          <w:highlight w:val="none"/>
        </w:rPr>
        <w:t>应急组织机构及职责</w:t>
      </w:r>
      <w:bookmarkEnd w:id="124"/>
      <w:bookmarkEnd w:id="125"/>
      <w:bookmarkEnd w:id="126"/>
      <w:bookmarkEnd w:id="127"/>
      <w:bookmarkEnd w:id="128"/>
      <w:bookmarkEnd w:id="129"/>
    </w:p>
    <w:p w14:paraId="5E4106F4">
      <w:pPr>
        <w:pageBreakBefore w:val="0"/>
        <w:widowControl/>
        <w:kinsoku w:val="0"/>
        <w:wordWrap/>
        <w:overflowPunct/>
        <w:topLinePunct w:val="0"/>
        <w:autoSpaceDE w:val="0"/>
        <w:autoSpaceDN w:val="0"/>
        <w:bidi w:val="0"/>
        <w:adjustRightInd w:val="0"/>
        <w:snapToGrid/>
        <w:spacing w:beforeAutospacing="0" w:afterAutospacing="0" w:line="360" w:lineRule="auto"/>
        <w:ind w:left="38" w:right="95" w:firstLine="563"/>
        <w:textAlignment w:val="baseline"/>
        <w:rPr>
          <w:rFonts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同《</w:t>
      </w:r>
      <w:r>
        <w:rPr>
          <w:rFonts w:hint="eastAsia" w:ascii="宋体" w:hAnsi="宋体" w:eastAsia="宋体" w:cs="宋体"/>
          <w:color w:val="auto"/>
          <w:spacing w:val="-6"/>
          <w:sz w:val="28"/>
          <w:szCs w:val="28"/>
          <w:highlight w:val="none"/>
          <w:lang w:eastAsia="zh-CN"/>
        </w:rPr>
        <w:t>景德镇市城镇燃气事故应急预案》</w:t>
      </w:r>
      <w:r>
        <w:rPr>
          <w:rFonts w:hint="eastAsia" w:ascii="宋体" w:hAnsi="宋体" w:eastAsia="宋体" w:cs="宋体"/>
          <w:color w:val="auto"/>
          <w:spacing w:val="-6"/>
          <w:sz w:val="28"/>
          <w:szCs w:val="28"/>
          <w:highlight w:val="none"/>
          <w:lang w:val="en-US" w:eastAsia="zh-CN"/>
        </w:rPr>
        <w:t>第2章</w:t>
      </w:r>
      <w:r>
        <w:rPr>
          <w:rFonts w:ascii="宋体" w:hAnsi="宋体" w:eastAsia="宋体" w:cs="宋体"/>
          <w:color w:val="auto"/>
          <w:spacing w:val="-6"/>
          <w:sz w:val="28"/>
          <w:szCs w:val="28"/>
          <w:highlight w:val="none"/>
        </w:rPr>
        <w:t>。</w:t>
      </w:r>
    </w:p>
    <w:p w14:paraId="4F9ACA9F">
      <w:pPr>
        <w:pStyle w:val="6"/>
        <w:pageBreakBefore w:val="0"/>
        <w:widowControl/>
        <w:kinsoku w:val="0"/>
        <w:wordWrap/>
        <w:overflowPunct/>
        <w:topLinePunct w:val="0"/>
        <w:autoSpaceDE w:val="0"/>
        <w:autoSpaceDN w:val="0"/>
        <w:bidi w:val="0"/>
        <w:adjustRightInd w:val="0"/>
        <w:snapToGrid/>
        <w:spacing w:beforeAutospacing="0" w:afterAutospacing="0" w:line="360" w:lineRule="auto"/>
        <w:textAlignment w:val="baseline"/>
        <w:rPr>
          <w:rFonts w:hint="default" w:eastAsia="黑体"/>
          <w:color w:val="auto"/>
          <w:highlight w:val="none"/>
          <w:lang w:val="en-US" w:eastAsia="zh-CN"/>
        </w:rPr>
      </w:pPr>
      <w:bookmarkStart w:id="130" w:name="_Toc22020"/>
      <w:bookmarkStart w:id="131" w:name="_Toc19311"/>
      <w:bookmarkStart w:id="132" w:name="_Toc15370"/>
      <w:bookmarkStart w:id="133" w:name="_Toc18040"/>
      <w:bookmarkStart w:id="134" w:name="_Toc15963"/>
      <w:bookmarkStart w:id="135" w:name="_Toc17071"/>
      <w:r>
        <w:rPr>
          <w:rFonts w:hint="eastAsia"/>
          <w:color w:val="auto"/>
          <w:highlight w:val="none"/>
          <w:lang w:val="en-US" w:eastAsia="zh-CN"/>
        </w:rPr>
        <w:t>9</w:t>
      </w:r>
      <w:r>
        <w:rPr>
          <w:color w:val="auto"/>
          <w:highlight w:val="none"/>
        </w:rPr>
        <w:t>.4</w:t>
      </w:r>
      <w:r>
        <w:rPr>
          <w:rFonts w:hint="eastAsia"/>
          <w:color w:val="auto"/>
          <w:highlight w:val="none"/>
          <w:lang w:val="en-US" w:eastAsia="zh-CN"/>
        </w:rPr>
        <w:t>响应启动</w:t>
      </w:r>
      <w:bookmarkEnd w:id="130"/>
      <w:bookmarkEnd w:id="131"/>
      <w:bookmarkEnd w:id="132"/>
      <w:bookmarkEnd w:id="133"/>
      <w:bookmarkEnd w:id="134"/>
      <w:bookmarkEnd w:id="135"/>
    </w:p>
    <w:p w14:paraId="157E3A6A">
      <w:pPr>
        <w:pageBreakBefore w:val="0"/>
        <w:widowControl/>
        <w:kinsoku w:val="0"/>
        <w:wordWrap/>
        <w:overflowPunct/>
        <w:topLinePunct w:val="0"/>
        <w:autoSpaceDE w:val="0"/>
        <w:autoSpaceDN w:val="0"/>
        <w:bidi w:val="0"/>
        <w:adjustRightInd w:val="0"/>
        <w:snapToGrid/>
        <w:spacing w:beforeAutospacing="0" w:afterAutospacing="0" w:line="360" w:lineRule="auto"/>
        <w:ind w:left="38" w:right="95" w:firstLine="563"/>
        <w:textAlignment w:val="baseline"/>
        <w:rPr>
          <w:rFonts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同《</w:t>
      </w:r>
      <w:r>
        <w:rPr>
          <w:rFonts w:hint="eastAsia" w:ascii="宋体" w:hAnsi="宋体" w:eastAsia="宋体" w:cs="宋体"/>
          <w:color w:val="auto"/>
          <w:spacing w:val="-6"/>
          <w:sz w:val="28"/>
          <w:szCs w:val="28"/>
          <w:highlight w:val="none"/>
          <w:lang w:eastAsia="zh-CN"/>
        </w:rPr>
        <w:t>景德镇市城镇燃气事故应急预案》</w:t>
      </w:r>
      <w:r>
        <w:rPr>
          <w:rFonts w:hint="eastAsia" w:ascii="宋体" w:hAnsi="宋体" w:eastAsia="宋体" w:cs="宋体"/>
          <w:color w:val="auto"/>
          <w:spacing w:val="-6"/>
          <w:sz w:val="28"/>
          <w:szCs w:val="28"/>
          <w:highlight w:val="none"/>
          <w:lang w:val="en-US" w:eastAsia="zh-CN"/>
        </w:rPr>
        <w:t>第4章</w:t>
      </w:r>
      <w:r>
        <w:rPr>
          <w:rFonts w:ascii="宋体" w:hAnsi="宋体" w:eastAsia="宋体" w:cs="宋体"/>
          <w:color w:val="auto"/>
          <w:spacing w:val="-6"/>
          <w:sz w:val="28"/>
          <w:szCs w:val="28"/>
          <w:highlight w:val="none"/>
        </w:rPr>
        <w:t>。</w:t>
      </w:r>
    </w:p>
    <w:p w14:paraId="51679788">
      <w:pPr>
        <w:pStyle w:val="6"/>
        <w:pageBreakBefore w:val="0"/>
        <w:widowControl/>
        <w:kinsoku w:val="0"/>
        <w:wordWrap/>
        <w:overflowPunct/>
        <w:topLinePunct w:val="0"/>
        <w:autoSpaceDE w:val="0"/>
        <w:autoSpaceDN w:val="0"/>
        <w:bidi w:val="0"/>
        <w:adjustRightInd w:val="0"/>
        <w:snapToGrid/>
        <w:spacing w:beforeAutospacing="0" w:afterAutospacing="0" w:line="360" w:lineRule="auto"/>
        <w:rPr>
          <w:color w:val="auto"/>
          <w:highlight w:val="none"/>
        </w:rPr>
      </w:pPr>
      <w:bookmarkStart w:id="136" w:name="_Toc28356"/>
      <w:bookmarkStart w:id="137" w:name="_Toc7019"/>
      <w:bookmarkStart w:id="138" w:name="_Toc9961"/>
      <w:bookmarkStart w:id="139" w:name="_Toc10372"/>
      <w:bookmarkStart w:id="140" w:name="_Toc18137"/>
      <w:bookmarkStart w:id="141" w:name="_Toc2572"/>
      <w:r>
        <w:rPr>
          <w:rFonts w:hint="eastAsia"/>
          <w:color w:val="auto"/>
          <w:highlight w:val="none"/>
          <w:lang w:val="en-US" w:eastAsia="zh-CN"/>
        </w:rPr>
        <w:t>9</w:t>
      </w:r>
      <w:r>
        <w:rPr>
          <w:color w:val="auto"/>
          <w:highlight w:val="none"/>
        </w:rPr>
        <w:t>.5处置措施</w:t>
      </w:r>
      <w:bookmarkEnd w:id="113"/>
      <w:bookmarkEnd w:id="114"/>
      <w:bookmarkEnd w:id="115"/>
      <w:bookmarkEnd w:id="116"/>
      <w:bookmarkEnd w:id="117"/>
      <w:bookmarkEnd w:id="136"/>
      <w:bookmarkEnd w:id="137"/>
      <w:bookmarkEnd w:id="138"/>
      <w:bookmarkEnd w:id="139"/>
      <w:bookmarkEnd w:id="140"/>
      <w:bookmarkEnd w:id="141"/>
    </w:p>
    <w:p w14:paraId="3BFC9C9B">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燃</w:t>
      </w:r>
      <w:r>
        <w:rPr>
          <w:rFonts w:hint="eastAsia" w:ascii="宋体" w:hAnsi="宋体" w:eastAsia="宋体" w:cs="宋体"/>
          <w:color w:val="auto"/>
          <w:sz w:val="28"/>
          <w:szCs w:val="28"/>
          <w:highlight w:val="none"/>
        </w:rPr>
        <w:t>气火灾应急处置措施</w:t>
      </w:r>
    </w:p>
    <w:p w14:paraId="54A15204">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危险源控制组</w:t>
      </w:r>
      <w:r>
        <w:rPr>
          <w:rFonts w:hint="eastAsia" w:ascii="宋体" w:hAnsi="宋体" w:eastAsia="宋体" w:cs="宋体"/>
          <w:color w:val="auto"/>
          <w:sz w:val="28"/>
          <w:szCs w:val="28"/>
          <w:highlight w:val="none"/>
        </w:rPr>
        <w:t>组织抢险队伍，</w:t>
      </w:r>
      <w:r>
        <w:rPr>
          <w:rFonts w:hint="eastAsia" w:ascii="宋体" w:hAnsi="宋体" w:eastAsia="宋体" w:cs="宋体"/>
          <w:color w:val="auto"/>
          <w:sz w:val="28"/>
          <w:szCs w:val="28"/>
          <w:highlight w:val="none"/>
          <w:lang w:val="en-US" w:eastAsia="zh-CN"/>
        </w:rPr>
        <w:t>控</w:t>
      </w:r>
      <w:r>
        <w:rPr>
          <w:rFonts w:hint="eastAsia" w:ascii="宋体" w:hAnsi="宋体" w:eastAsia="宋体" w:cs="宋体"/>
          <w:color w:val="auto"/>
          <w:sz w:val="28"/>
          <w:szCs w:val="28"/>
          <w:highlight w:val="none"/>
        </w:rPr>
        <w:t>制泄漏源，确定灭火介质，进行事故扑救，监控和保护周边具有火灾、爆炸性质的危险点，防止二次事故发生。</w:t>
      </w:r>
    </w:p>
    <w:p w14:paraId="7C01558D">
      <w:pPr>
        <w:pStyle w:val="3"/>
        <w:pageBreakBefore w:val="0"/>
        <w:numPr>
          <w:ilvl w:val="0"/>
          <w:numId w:val="0"/>
        </w:numPr>
        <w:wordWrap/>
        <w:overflowPunct/>
        <w:topLinePunct w:val="0"/>
        <w:bidi w:val="0"/>
        <w:adjustRightInd w:val="0"/>
        <w:snapToGrid/>
        <w:spacing w:before="0" w:beforeAutospacing="0" w:after="0" w:afterAutospacing="0"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初期处置</w:t>
      </w:r>
    </w:p>
    <w:p w14:paraId="70622AD1">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小火时，可选用干粉、二氧化碳</w:t>
      </w:r>
      <w:r>
        <w:rPr>
          <w:rFonts w:hint="eastAsia" w:ascii="宋体" w:hAnsi="宋体" w:eastAsia="宋体" w:cs="宋体"/>
          <w:color w:val="auto"/>
          <w:sz w:val="28"/>
          <w:szCs w:val="28"/>
          <w:highlight w:val="none"/>
          <w:lang w:val="en-US" w:eastAsia="zh-CN"/>
        </w:rPr>
        <w:t>灭</w:t>
      </w:r>
      <w:r>
        <w:rPr>
          <w:rFonts w:hint="eastAsia" w:ascii="宋体" w:hAnsi="宋体" w:eastAsia="宋体" w:cs="宋体"/>
          <w:color w:val="auto"/>
          <w:sz w:val="28"/>
          <w:szCs w:val="28"/>
          <w:highlight w:val="none"/>
        </w:rPr>
        <w:t>火器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大火时，采用水幕、雾状水。</w:t>
      </w:r>
    </w:p>
    <w:p w14:paraId="60D7F310">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扑救液化气体类火灾，切忌盲目扑灭火势，在没有采取堵漏措施的情况下，必须保持稳定燃烧。否则，大量可燃气体泄</w:t>
      </w:r>
      <w:r>
        <w:rPr>
          <w:rFonts w:hint="eastAsia" w:ascii="宋体" w:hAnsi="宋体" w:eastAsia="宋体" w:cs="宋体"/>
          <w:color w:val="auto"/>
          <w:sz w:val="28"/>
          <w:szCs w:val="28"/>
          <w:highlight w:val="none"/>
          <w:lang w:val="en-US" w:eastAsia="zh-CN"/>
        </w:rPr>
        <w:t>漏</w:t>
      </w:r>
      <w:r>
        <w:rPr>
          <w:rFonts w:hint="eastAsia" w:ascii="宋体" w:hAnsi="宋体" w:eastAsia="宋体" w:cs="宋体"/>
          <w:color w:val="auto"/>
          <w:sz w:val="28"/>
          <w:szCs w:val="28"/>
          <w:highlight w:val="none"/>
        </w:rPr>
        <w:t>出来与空气混合，</w:t>
      </w:r>
      <w:r>
        <w:rPr>
          <w:rFonts w:hint="eastAsia" w:ascii="宋体" w:hAnsi="宋体" w:eastAsia="宋体" w:cs="宋体"/>
          <w:color w:val="auto"/>
          <w:sz w:val="28"/>
          <w:szCs w:val="28"/>
          <w:highlight w:val="none"/>
          <w:lang w:val="en-US" w:eastAsia="zh-CN"/>
        </w:rPr>
        <w:t>形成大量的爆炸性混合气体，</w:t>
      </w:r>
      <w:r>
        <w:rPr>
          <w:rFonts w:hint="eastAsia" w:ascii="宋体" w:hAnsi="宋体" w:eastAsia="宋体" w:cs="宋体"/>
          <w:color w:val="auto"/>
          <w:sz w:val="28"/>
          <w:szCs w:val="28"/>
          <w:highlight w:val="none"/>
        </w:rPr>
        <w:t>遇着火源就会发生爆炸，</w:t>
      </w:r>
      <w:r>
        <w:rPr>
          <w:rFonts w:hint="eastAsia" w:ascii="宋体" w:hAnsi="宋体" w:eastAsia="宋体" w:cs="宋体"/>
          <w:color w:val="auto"/>
          <w:sz w:val="28"/>
          <w:szCs w:val="28"/>
          <w:highlight w:val="none"/>
          <w:lang w:val="en-US" w:eastAsia="zh-CN"/>
        </w:rPr>
        <w:t>会造成严重的事故</w:t>
      </w:r>
      <w:r>
        <w:rPr>
          <w:rFonts w:hint="eastAsia" w:ascii="宋体" w:hAnsi="宋体" w:eastAsia="宋体" w:cs="宋体"/>
          <w:color w:val="auto"/>
          <w:sz w:val="28"/>
          <w:szCs w:val="28"/>
          <w:highlight w:val="none"/>
        </w:rPr>
        <w:t>后果。</w:t>
      </w:r>
    </w:p>
    <w:p w14:paraId="632870F7">
      <w:pPr>
        <w:pStyle w:val="3"/>
        <w:pageBreakBefore w:val="0"/>
        <w:numPr>
          <w:ilvl w:val="0"/>
          <w:numId w:val="0"/>
        </w:numPr>
        <w:wordWrap/>
        <w:overflowPunct/>
        <w:topLinePunct w:val="0"/>
        <w:bidi w:val="0"/>
        <w:adjustRightInd w:val="0"/>
        <w:snapToGrid/>
        <w:spacing w:before="0" w:beforeAutospacing="0" w:after="0" w:afterAutospacing="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报警</w:t>
      </w:r>
    </w:p>
    <w:p w14:paraId="0CC036A1">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拨打119,120等，并视火灾情况及时报告政府有关部门。</w:t>
      </w:r>
    </w:p>
    <w:p w14:paraId="1D99E573">
      <w:pPr>
        <w:pStyle w:val="3"/>
        <w:pageBreakBefore w:val="0"/>
        <w:numPr>
          <w:ilvl w:val="0"/>
          <w:numId w:val="0"/>
        </w:numPr>
        <w:wordWrap/>
        <w:overflowPunct/>
        <w:topLinePunct w:val="0"/>
        <w:bidi w:val="0"/>
        <w:adjustRightInd w:val="0"/>
        <w:snapToGrid/>
        <w:spacing w:before="0" w:beforeAutospacing="0" w:after="0" w:afterAutospacing="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建立警戒区</w:t>
      </w:r>
    </w:p>
    <w:p w14:paraId="11AE7AA7">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警戒疏散组</w:t>
      </w:r>
      <w:r>
        <w:rPr>
          <w:rFonts w:hint="eastAsia" w:ascii="宋体" w:hAnsi="宋体" w:eastAsia="宋体" w:cs="宋体"/>
          <w:color w:val="auto"/>
          <w:sz w:val="28"/>
          <w:szCs w:val="28"/>
          <w:highlight w:val="none"/>
        </w:rPr>
        <w:t>立即根据地形、气象等，在距离泄漏点至少1600米</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以泄漏源为中心，半径1600米的隔离区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范围内实行全面戒严。划出警戒线，设立明显标志，以各种方式和手段通知警戒区内和周边人员迅速撤离，禁止一切车辆和无关人员进入警戒区。</w:t>
      </w:r>
    </w:p>
    <w:p w14:paraId="2784452B">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紧急疏散时应注意</w:t>
      </w:r>
      <w:r>
        <w:rPr>
          <w:rFonts w:hint="eastAsia" w:ascii="宋体" w:hAnsi="宋体" w:eastAsia="宋体" w:cs="宋体"/>
          <w:color w:val="auto"/>
          <w:sz w:val="28"/>
          <w:szCs w:val="28"/>
          <w:highlight w:val="none"/>
          <w:lang w:eastAsia="zh-CN"/>
        </w:rPr>
        <w:t>：</w:t>
      </w:r>
    </w:p>
    <w:p w14:paraId="21F3D756">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需要佩戴个体防护用品或采用简易有效的防护措施，并有相应的监护措施</w:t>
      </w:r>
      <w:r>
        <w:rPr>
          <w:rFonts w:hint="eastAsia" w:ascii="宋体" w:hAnsi="宋体" w:eastAsia="宋体" w:cs="宋体"/>
          <w:color w:val="auto"/>
          <w:sz w:val="28"/>
          <w:szCs w:val="28"/>
          <w:highlight w:val="none"/>
          <w:lang w:eastAsia="zh-CN"/>
        </w:rPr>
        <w:t>；</w:t>
      </w:r>
    </w:p>
    <w:p w14:paraId="70B1467C">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应向侧上风方向转移，明确专人引导和护送疏散人员到安全区，并在疏散或撤离的路线上设立哨位，指明方向</w:t>
      </w:r>
      <w:r>
        <w:rPr>
          <w:rFonts w:hint="eastAsia" w:ascii="宋体" w:hAnsi="宋体" w:eastAsia="宋体" w:cs="宋体"/>
          <w:color w:val="auto"/>
          <w:sz w:val="28"/>
          <w:szCs w:val="28"/>
          <w:highlight w:val="none"/>
          <w:lang w:eastAsia="zh-CN"/>
        </w:rPr>
        <w:t>：</w:t>
      </w:r>
    </w:p>
    <w:p w14:paraId="31D03281">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不要在低洼处滞留</w:t>
      </w:r>
      <w:r>
        <w:rPr>
          <w:rFonts w:hint="eastAsia" w:ascii="宋体" w:hAnsi="宋体" w:eastAsia="宋体" w:cs="宋体"/>
          <w:color w:val="auto"/>
          <w:sz w:val="28"/>
          <w:szCs w:val="28"/>
          <w:highlight w:val="none"/>
          <w:lang w:eastAsia="zh-CN"/>
        </w:rPr>
        <w:t>；</w:t>
      </w:r>
    </w:p>
    <w:p w14:paraId="0D1A01DF">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要查清是否有人留在污染区与着火区。</w:t>
      </w:r>
    </w:p>
    <w:p w14:paraId="2A3E21FB">
      <w:pPr>
        <w:pStyle w:val="3"/>
        <w:pageBreakBefore w:val="0"/>
        <w:numPr>
          <w:ilvl w:val="0"/>
          <w:numId w:val="0"/>
        </w:numPr>
        <w:wordWrap/>
        <w:overflowPunct/>
        <w:topLinePunct w:val="0"/>
        <w:bidi w:val="0"/>
        <w:adjustRightInd w:val="0"/>
        <w:snapToGrid/>
        <w:spacing w:before="0" w:beforeAutospacing="0" w:after="0" w:afterAutospacing="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制止泄漏</w:t>
      </w:r>
    </w:p>
    <w:p w14:paraId="1CD3BF44">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1.若阀门未烧坏，可穿避火服，带着管钳，在水枪的掩护下，接近装置，关上阀门，断绝气源。</w:t>
      </w:r>
    </w:p>
    <w:p w14:paraId="787881D0">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2.若各流程管线完好，可通过出液管线、排污管线，将液态烃导入紧急事故罐，减少着火罐储量。</w:t>
      </w:r>
    </w:p>
    <w:p w14:paraId="6CECF6FB">
      <w:pPr>
        <w:pStyle w:val="3"/>
        <w:pageBreakBefore w:val="0"/>
        <w:numPr>
          <w:ilvl w:val="0"/>
          <w:numId w:val="0"/>
        </w:numPr>
        <w:wordWrap/>
        <w:overflowPunct/>
        <w:topLinePunct w:val="0"/>
        <w:bidi w:val="0"/>
        <w:adjustRightInd w:val="0"/>
        <w:snapToGrid/>
        <w:spacing w:before="0" w:beforeAutospacing="0" w:after="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3.若泄漏发生在罐的底部或下部，</w:t>
      </w:r>
      <w:r>
        <w:rPr>
          <w:rFonts w:hint="eastAsia" w:ascii="宋体" w:hAnsi="宋体" w:eastAsia="宋体" w:cs="宋体"/>
          <w:color w:val="auto"/>
          <w:sz w:val="28"/>
          <w:szCs w:val="28"/>
          <w:highlight w:val="none"/>
          <w:lang w:eastAsia="zh-CN"/>
        </w:rPr>
        <w:t>利用已有</w:t>
      </w:r>
      <w:r>
        <w:rPr>
          <w:rFonts w:hint="eastAsia" w:ascii="宋体" w:hAnsi="宋体" w:eastAsia="宋体" w:cs="宋体"/>
          <w:color w:val="auto"/>
          <w:sz w:val="28"/>
          <w:szCs w:val="28"/>
          <w:highlight w:val="none"/>
        </w:rPr>
        <w:t>或临时安装的管线向罐内注水，利用水与液化石油气的比重差，将液化石油气浮到裂口以上，使水从破裂口流出，再进行堵漏。为防止液化气从顶部安全阀排出，可以采取先倒液、再注水修复或边</w:t>
      </w:r>
      <w:r>
        <w:rPr>
          <w:rFonts w:hint="eastAsia" w:cs="宋体"/>
          <w:color w:val="auto"/>
          <w:sz w:val="28"/>
          <w:szCs w:val="28"/>
          <w:highlight w:val="none"/>
          <w:lang w:eastAsia="zh-CN"/>
        </w:rPr>
        <w:t>倒液</w:t>
      </w:r>
      <w:r>
        <w:rPr>
          <w:rFonts w:hint="eastAsia" w:ascii="宋体" w:hAnsi="宋体" w:eastAsia="宋体" w:cs="宋体"/>
          <w:color w:val="auto"/>
          <w:sz w:val="28"/>
          <w:szCs w:val="28"/>
          <w:highlight w:val="none"/>
        </w:rPr>
        <w:t>边注水。</w:t>
      </w:r>
    </w:p>
    <w:p w14:paraId="11751E01">
      <w:pPr>
        <w:pStyle w:val="3"/>
        <w:pageBreakBefore w:val="0"/>
        <w:wordWrap/>
        <w:overflowPunct/>
        <w:topLinePunct w:val="0"/>
        <w:bidi w:val="0"/>
        <w:adjustRightInd w:val="0"/>
        <w:snapToGrid/>
        <w:spacing w:before="0" w:beforeAutospacing="0" w:after="0" w:afterAutospacing="0" w:line="36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4.积极冷却，稳定燃烧，防止爆炸。组织足够的力量，将火势控制在一定范围内，用射流水冷却着火及邻近罐壁，并保护毗邻建筑物免受火势威胁，控制火势不再扩大蔓延。在未切断泄漏源的情况下，严禁熄灭</w:t>
      </w:r>
      <w:r>
        <w:rPr>
          <w:rFonts w:hint="eastAsia" w:ascii="宋体" w:hAnsi="宋体" w:eastAsia="宋体" w:cs="宋体"/>
          <w:color w:val="auto"/>
          <w:spacing w:val="-5"/>
          <w:position w:val="16"/>
          <w:sz w:val="28"/>
          <w:szCs w:val="28"/>
          <w:highlight w:val="none"/>
          <w:lang w:eastAsia="zh-CN"/>
        </w:rPr>
        <w:t>已稳定</w:t>
      </w:r>
      <w:r>
        <w:rPr>
          <w:rFonts w:hint="eastAsia" w:ascii="宋体" w:hAnsi="宋体" w:eastAsia="宋体" w:cs="宋体"/>
          <w:color w:val="auto"/>
          <w:spacing w:val="-5"/>
          <w:position w:val="16"/>
          <w:sz w:val="28"/>
          <w:szCs w:val="28"/>
          <w:highlight w:val="none"/>
          <w:lang w:val="en-US" w:eastAsia="zh-CN"/>
        </w:rPr>
        <w:t>燃</w:t>
      </w:r>
      <w:r>
        <w:rPr>
          <w:rFonts w:hint="eastAsia" w:ascii="宋体" w:hAnsi="宋体" w:eastAsia="宋体" w:cs="宋体"/>
          <w:color w:val="auto"/>
          <w:spacing w:val="-5"/>
          <w:position w:val="16"/>
          <w:sz w:val="28"/>
          <w:szCs w:val="28"/>
          <w:highlight w:val="none"/>
        </w:rPr>
        <w:t>烧的火焰。</w:t>
      </w:r>
    </w:p>
    <w:p w14:paraId="52D7FAC0">
      <w:pPr>
        <w:pStyle w:val="3"/>
        <w:pageBreakBefore w:val="0"/>
        <w:wordWrap/>
        <w:overflowPunct/>
        <w:topLinePunct w:val="0"/>
        <w:bidi w:val="0"/>
        <w:adjustRightInd w:val="0"/>
        <w:snapToGrid/>
        <w:spacing w:before="0" w:beforeAutospacing="0" w:after="0" w:afterAutospacing="0" w:line="36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干粉抑制法</w:t>
      </w:r>
      <w:r>
        <w:rPr>
          <w:rFonts w:hint="eastAsia" w:ascii="宋体" w:hAnsi="宋体" w:eastAsia="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待温度</w:t>
      </w:r>
      <w:r>
        <w:rPr>
          <w:rFonts w:hint="eastAsia" w:cs="宋体"/>
          <w:color w:val="auto"/>
          <w:spacing w:val="-5"/>
          <w:position w:val="16"/>
          <w:sz w:val="28"/>
          <w:szCs w:val="28"/>
          <w:highlight w:val="none"/>
          <w:lang w:eastAsia="zh-CN"/>
        </w:rPr>
        <w:t>降低</w:t>
      </w:r>
      <w:r>
        <w:rPr>
          <w:rFonts w:hint="eastAsia" w:ascii="宋体" w:hAnsi="宋体" w:eastAsia="宋体" w:cs="宋体"/>
          <w:color w:val="auto"/>
          <w:spacing w:val="-5"/>
          <w:position w:val="16"/>
          <w:sz w:val="28"/>
          <w:szCs w:val="28"/>
          <w:highlight w:val="none"/>
        </w:rPr>
        <w:t>之后，向稳定燃烧的火焰喷干粉，覆盖火焰，终止燃烧，达到灭火目的。</w:t>
      </w:r>
    </w:p>
    <w:p w14:paraId="1E6A28BB">
      <w:pPr>
        <w:pStyle w:val="3"/>
        <w:pageBreakBefore w:val="0"/>
        <w:wordWrap/>
        <w:overflowPunct/>
        <w:topLinePunct w:val="0"/>
        <w:bidi w:val="0"/>
        <w:adjustRightInd w:val="0"/>
        <w:snapToGrid/>
        <w:spacing w:before="0" w:beforeAutospacing="0" w:after="0" w:afterAutospacing="0" w:line="36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5.处置组织与现场监测</w:t>
      </w:r>
    </w:p>
    <w:p w14:paraId="433D6DE9">
      <w:pPr>
        <w:pStyle w:val="3"/>
        <w:pageBreakBefore w:val="0"/>
        <w:wordWrap/>
        <w:overflowPunct/>
        <w:topLinePunct w:val="0"/>
        <w:bidi w:val="0"/>
        <w:adjustRightInd w:val="0"/>
        <w:snapToGrid/>
        <w:spacing w:before="0" w:beforeAutospacing="0" w:after="0" w:afterAutospacing="0" w:line="36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调集</w:t>
      </w:r>
      <w:r>
        <w:rPr>
          <w:rFonts w:hint="eastAsia" w:ascii="宋体" w:hAnsi="宋体" w:eastAsia="宋体" w:cs="宋体"/>
          <w:color w:val="auto"/>
          <w:spacing w:val="-5"/>
          <w:position w:val="16"/>
          <w:sz w:val="28"/>
          <w:szCs w:val="28"/>
          <w:highlight w:val="none"/>
          <w:lang w:val="en-US" w:eastAsia="zh-CN"/>
        </w:rPr>
        <w:t>医院</w:t>
      </w:r>
      <w:r>
        <w:rPr>
          <w:rFonts w:hint="eastAsia" w:ascii="宋体" w:hAnsi="宋体" w:eastAsia="宋体" w:cs="宋体"/>
          <w:color w:val="auto"/>
          <w:spacing w:val="-5"/>
          <w:position w:val="16"/>
          <w:sz w:val="28"/>
          <w:szCs w:val="28"/>
          <w:highlight w:val="none"/>
        </w:rPr>
        <w:t>救护队、</w:t>
      </w:r>
      <w:r>
        <w:rPr>
          <w:rFonts w:hint="eastAsia" w:ascii="宋体" w:hAnsi="宋体" w:eastAsia="宋体" w:cs="宋体"/>
          <w:color w:val="auto"/>
          <w:spacing w:val="-5"/>
          <w:position w:val="16"/>
          <w:sz w:val="28"/>
          <w:szCs w:val="28"/>
          <w:highlight w:val="none"/>
          <w:lang w:val="en-US" w:eastAsia="zh-CN"/>
        </w:rPr>
        <w:t>公安队伍</w:t>
      </w:r>
      <w:r>
        <w:rPr>
          <w:rFonts w:hint="eastAsia" w:ascii="宋体" w:hAnsi="宋体" w:eastAsia="宋体" w:cs="宋体"/>
          <w:color w:val="auto"/>
          <w:spacing w:val="-5"/>
          <w:position w:val="16"/>
          <w:sz w:val="28"/>
          <w:szCs w:val="28"/>
          <w:highlight w:val="none"/>
        </w:rPr>
        <w:t>等现场待命。</w:t>
      </w:r>
      <w:r>
        <w:rPr>
          <w:rFonts w:hint="eastAsia" w:ascii="宋体" w:hAnsi="宋体" w:eastAsia="宋体" w:cs="宋体"/>
          <w:color w:val="auto"/>
          <w:spacing w:val="-5"/>
          <w:position w:val="16"/>
          <w:sz w:val="28"/>
          <w:szCs w:val="28"/>
          <w:highlight w:val="none"/>
          <w:lang w:val="en-US" w:eastAsia="zh-CN"/>
        </w:rPr>
        <w:t>环境检测组</w:t>
      </w:r>
      <w:r>
        <w:rPr>
          <w:rFonts w:hint="eastAsia" w:ascii="宋体" w:hAnsi="宋体" w:eastAsia="宋体" w:cs="宋体"/>
          <w:color w:val="auto"/>
          <w:spacing w:val="-5"/>
          <w:position w:val="16"/>
          <w:sz w:val="28"/>
          <w:szCs w:val="28"/>
          <w:highlight w:val="none"/>
        </w:rPr>
        <w:t>随时用可燃气体</w:t>
      </w:r>
      <w:r>
        <w:rPr>
          <w:rFonts w:hint="eastAsia" w:cs="宋体"/>
          <w:color w:val="auto"/>
          <w:spacing w:val="-5"/>
          <w:position w:val="16"/>
          <w:sz w:val="28"/>
          <w:szCs w:val="28"/>
          <w:highlight w:val="none"/>
          <w:lang w:eastAsia="zh-CN"/>
        </w:rPr>
        <w:t>监测仪</w:t>
      </w:r>
      <w:r>
        <w:rPr>
          <w:rFonts w:hint="eastAsia" w:ascii="宋体" w:hAnsi="宋体" w:eastAsia="宋体" w:cs="宋体"/>
          <w:color w:val="auto"/>
          <w:spacing w:val="-5"/>
          <w:position w:val="16"/>
          <w:sz w:val="28"/>
          <w:szCs w:val="28"/>
          <w:highlight w:val="none"/>
        </w:rPr>
        <w:t>监视检测警戒区内的气体浓度。</w:t>
      </w:r>
    </w:p>
    <w:p w14:paraId="582561E2">
      <w:pPr>
        <w:pStyle w:val="3"/>
        <w:pageBreakBefore w:val="0"/>
        <w:wordWrap/>
        <w:overflowPunct/>
        <w:topLinePunct w:val="0"/>
        <w:bidi w:val="0"/>
        <w:adjustRightInd w:val="0"/>
        <w:snapToGrid/>
        <w:spacing w:before="0" w:beforeAutospacing="0" w:after="0" w:afterAutospacing="0" w:line="360" w:lineRule="auto"/>
        <w:ind w:left="0" w:leftChars="0" w:firstLine="0" w:firstLineChars="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五</w:t>
      </w:r>
      <w:r>
        <w:rPr>
          <w:rFonts w:hint="eastAsia" w:ascii="宋体" w:hAnsi="宋体" w:eastAsia="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人员受伤处置</w:t>
      </w:r>
    </w:p>
    <w:p w14:paraId="0FE954EF">
      <w:pPr>
        <w:pStyle w:val="3"/>
        <w:pageBreakBefore w:val="0"/>
        <w:wordWrap/>
        <w:overflowPunct/>
        <w:topLinePunct w:val="0"/>
        <w:bidi w:val="0"/>
        <w:adjustRightInd w:val="0"/>
        <w:snapToGrid/>
        <w:spacing w:before="0" w:beforeAutospacing="0" w:after="0" w:afterAutospacing="0" w:line="36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通过信号、广播组织、引导群众进行疏散、自救。对现场受伤人员进行营救、寻找，并转移至安全区，由医疗救护队负责对受伤人员进行抢救、护理。密切注视事故发展和蔓延情况，如事故呈现扩大趋势，应及时向上一级应急指挥中心报告，启动区域性应急处置预案，组织区域性应急处置力量参与抢险、处置行动。</w:t>
      </w:r>
    </w:p>
    <w:p w14:paraId="3E20DF1E">
      <w:pPr>
        <w:pStyle w:val="6"/>
        <w:pageBreakBefore w:val="0"/>
        <w:widowControl/>
        <w:kinsoku w:val="0"/>
        <w:wordWrap/>
        <w:overflowPunct/>
        <w:topLinePunct w:val="0"/>
        <w:autoSpaceDE w:val="0"/>
        <w:autoSpaceDN w:val="0"/>
        <w:bidi w:val="0"/>
        <w:adjustRightInd w:val="0"/>
        <w:snapToGrid/>
        <w:spacing w:beforeAutospacing="0" w:afterAutospacing="0" w:line="360" w:lineRule="auto"/>
        <w:rPr>
          <w:rFonts w:hint="eastAsia" w:ascii="宋体" w:hAnsi="宋体" w:eastAsia="宋体" w:cs="宋体"/>
          <w:color w:val="auto"/>
          <w:sz w:val="28"/>
          <w:szCs w:val="28"/>
          <w:highlight w:val="none"/>
        </w:rPr>
      </w:pPr>
      <w:bookmarkStart w:id="142" w:name="_Toc18697"/>
      <w:bookmarkStart w:id="143" w:name="_Toc11176"/>
      <w:bookmarkStart w:id="144" w:name="_Toc13431"/>
      <w:bookmarkStart w:id="145" w:name="_Toc29267"/>
      <w:bookmarkStart w:id="146" w:name="_Toc8089"/>
      <w:bookmarkStart w:id="147" w:name="_Toc4297"/>
      <w:bookmarkStart w:id="148" w:name="_Toc7929"/>
      <w:bookmarkStart w:id="149" w:name="_Toc26222"/>
      <w:bookmarkStart w:id="150" w:name="_Toc13694"/>
      <w:bookmarkStart w:id="151" w:name="_Toc14504"/>
      <w:bookmarkStart w:id="152" w:name="_Toc19245"/>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.6响应结束</w:t>
      </w:r>
      <w:bookmarkEnd w:id="142"/>
      <w:bookmarkEnd w:id="143"/>
      <w:bookmarkEnd w:id="144"/>
      <w:bookmarkEnd w:id="145"/>
      <w:bookmarkEnd w:id="146"/>
      <w:bookmarkEnd w:id="147"/>
      <w:bookmarkEnd w:id="148"/>
      <w:bookmarkEnd w:id="149"/>
      <w:bookmarkEnd w:id="150"/>
      <w:bookmarkEnd w:id="151"/>
      <w:bookmarkEnd w:id="152"/>
    </w:p>
    <w:p w14:paraId="37A006CA">
      <w:pPr>
        <w:pageBreakBefore w:val="0"/>
        <w:widowControl/>
        <w:kinsoku w:val="0"/>
        <w:wordWrap/>
        <w:overflowPunct/>
        <w:topLinePunct w:val="0"/>
        <w:autoSpaceDE w:val="0"/>
        <w:autoSpaceDN w:val="0"/>
        <w:bidi w:val="0"/>
        <w:adjustRightInd w:val="0"/>
        <w:snapToGrid/>
        <w:spacing w:beforeAutospacing="0" w:afterAutospacing="0" w:line="360" w:lineRule="auto"/>
        <w:ind w:left="38" w:firstLine="560"/>
        <w:rPr>
          <w:rFonts w:hint="eastAsia" w:ascii="宋体" w:hAnsi="宋体" w:eastAsia="宋体" w:cs="宋体"/>
          <w:color w:val="auto"/>
          <w:sz w:val="28"/>
          <w:szCs w:val="28"/>
          <w:highlight w:val="none"/>
        </w:rPr>
      </w:pPr>
      <w:r>
        <w:rPr>
          <w:rFonts w:hint="eastAsia" w:ascii="宋体" w:hAnsi="宋体" w:eastAsia="宋体" w:cs="宋体"/>
          <w:color w:val="auto"/>
          <w:spacing w:val="-24"/>
          <w:sz w:val="28"/>
          <w:szCs w:val="28"/>
          <w:highlight w:val="none"/>
        </w:rPr>
        <w:t>应</w:t>
      </w:r>
      <w:r>
        <w:rPr>
          <w:rFonts w:hint="eastAsia" w:ascii="宋体" w:hAnsi="宋体" w:eastAsia="宋体" w:cs="宋体"/>
          <w:color w:val="auto"/>
          <w:spacing w:val="-20"/>
          <w:sz w:val="28"/>
          <w:szCs w:val="28"/>
          <w:highlight w:val="none"/>
        </w:rPr>
        <w:t>急</w:t>
      </w:r>
      <w:r>
        <w:rPr>
          <w:rFonts w:hint="eastAsia" w:ascii="宋体" w:hAnsi="宋体" w:eastAsia="宋体" w:cs="宋体"/>
          <w:color w:val="auto"/>
          <w:spacing w:val="-12"/>
          <w:sz w:val="28"/>
          <w:szCs w:val="28"/>
          <w:highlight w:val="none"/>
        </w:rPr>
        <w:t>结束遵循“谁启动，谁负责”的原则，由有关应急组织指挥</w:t>
      </w:r>
      <w:r>
        <w:rPr>
          <w:rFonts w:hint="eastAsia" w:ascii="宋体" w:hAnsi="宋体" w:eastAsia="宋体" w:cs="宋体"/>
          <w:color w:val="auto"/>
          <w:spacing w:val="-23"/>
          <w:sz w:val="28"/>
          <w:szCs w:val="28"/>
          <w:highlight w:val="none"/>
        </w:rPr>
        <w:t>机</w:t>
      </w:r>
      <w:r>
        <w:rPr>
          <w:rFonts w:hint="eastAsia" w:ascii="宋体" w:hAnsi="宋体" w:eastAsia="宋体" w:cs="宋体"/>
          <w:color w:val="auto"/>
          <w:spacing w:val="-13"/>
          <w:sz w:val="28"/>
          <w:szCs w:val="28"/>
          <w:highlight w:val="none"/>
        </w:rPr>
        <w:t>构决定，并通知相关单位和公众，特殊情况下报上级主管部门决定。</w:t>
      </w:r>
    </w:p>
    <w:p w14:paraId="37EF7490">
      <w:pPr>
        <w:pStyle w:val="6"/>
        <w:pageBreakBefore w:val="0"/>
        <w:widowControl/>
        <w:kinsoku w:val="0"/>
        <w:wordWrap/>
        <w:overflowPunct/>
        <w:topLinePunct w:val="0"/>
        <w:autoSpaceDE w:val="0"/>
        <w:autoSpaceDN w:val="0"/>
        <w:bidi w:val="0"/>
        <w:adjustRightInd w:val="0"/>
        <w:snapToGrid/>
        <w:spacing w:beforeAutospacing="0" w:afterAutospacing="0" w:line="360" w:lineRule="auto"/>
        <w:rPr>
          <w:rFonts w:hint="eastAsia" w:ascii="宋体" w:hAnsi="宋体" w:eastAsia="宋体" w:cs="宋体"/>
          <w:color w:val="auto"/>
          <w:sz w:val="28"/>
          <w:szCs w:val="28"/>
          <w:highlight w:val="none"/>
        </w:rPr>
      </w:pPr>
      <w:bookmarkStart w:id="153" w:name="_Toc5368"/>
      <w:bookmarkStart w:id="154" w:name="_Toc11102"/>
      <w:bookmarkStart w:id="155" w:name="_Toc8263"/>
      <w:bookmarkStart w:id="156" w:name="_Toc30547"/>
      <w:bookmarkStart w:id="157" w:name="_Toc10936"/>
      <w:bookmarkStart w:id="158" w:name="_Toc24644"/>
      <w:bookmarkStart w:id="159" w:name="_Toc9459"/>
      <w:bookmarkStart w:id="160" w:name="_Toc11716"/>
      <w:bookmarkStart w:id="161" w:name="_Toc12704"/>
      <w:bookmarkStart w:id="162" w:name="_Toc27742"/>
      <w:bookmarkStart w:id="163" w:name="_Toc26879"/>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.7后期处置</w:t>
      </w:r>
      <w:bookmarkEnd w:id="153"/>
      <w:bookmarkEnd w:id="154"/>
      <w:bookmarkEnd w:id="155"/>
      <w:bookmarkEnd w:id="156"/>
      <w:bookmarkEnd w:id="157"/>
      <w:bookmarkEnd w:id="158"/>
      <w:bookmarkEnd w:id="159"/>
      <w:bookmarkEnd w:id="160"/>
      <w:bookmarkEnd w:id="161"/>
      <w:bookmarkEnd w:id="162"/>
      <w:bookmarkEnd w:id="163"/>
    </w:p>
    <w:p w14:paraId="63F7F39D">
      <w:pPr>
        <w:pageBreakBefore w:val="0"/>
        <w:widowControl/>
        <w:kinsoku w:val="0"/>
        <w:wordWrap/>
        <w:overflowPunct/>
        <w:topLinePunct w:val="0"/>
        <w:autoSpaceDE w:val="0"/>
        <w:autoSpaceDN w:val="0"/>
        <w:bidi w:val="0"/>
        <w:adjustRightInd w:val="0"/>
        <w:snapToGrid/>
        <w:spacing w:beforeAutospacing="0" w:afterAutospacing="0" w:line="360" w:lineRule="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同《</w:t>
      </w:r>
      <w:r>
        <w:rPr>
          <w:rFonts w:hint="eastAsia" w:ascii="宋体" w:hAnsi="宋体" w:cs="宋体"/>
          <w:color w:val="auto"/>
          <w:spacing w:val="-6"/>
          <w:sz w:val="28"/>
          <w:szCs w:val="28"/>
          <w:highlight w:val="none"/>
          <w:lang w:eastAsia="zh-CN"/>
        </w:rPr>
        <w:t>景德镇市城镇燃气事故应急预案</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lang w:val="en-US" w:eastAsia="zh-CN"/>
        </w:rPr>
        <w:t>第5章</w:t>
      </w:r>
      <w:r>
        <w:rPr>
          <w:rFonts w:hint="eastAsia" w:ascii="宋体" w:hAnsi="宋体" w:eastAsia="宋体" w:cs="宋体"/>
          <w:color w:val="auto"/>
          <w:spacing w:val="-6"/>
          <w:sz w:val="28"/>
          <w:szCs w:val="28"/>
          <w:highlight w:val="none"/>
        </w:rPr>
        <w:t>。</w:t>
      </w:r>
    </w:p>
    <w:p w14:paraId="4FB83906">
      <w:pPr>
        <w:pStyle w:val="6"/>
        <w:pageBreakBefore w:val="0"/>
        <w:widowControl/>
        <w:kinsoku w:val="0"/>
        <w:wordWrap/>
        <w:overflowPunct/>
        <w:topLinePunct w:val="0"/>
        <w:autoSpaceDE w:val="0"/>
        <w:autoSpaceDN w:val="0"/>
        <w:bidi w:val="0"/>
        <w:adjustRightInd w:val="0"/>
        <w:snapToGrid/>
        <w:spacing w:beforeAutospacing="0" w:afterAutospacing="0" w:line="360" w:lineRule="auto"/>
        <w:textAlignment w:val="baseline"/>
        <w:rPr>
          <w:rFonts w:hint="eastAsia" w:ascii="宋体" w:hAnsi="宋体" w:eastAsia="宋体" w:cs="宋体"/>
          <w:color w:val="auto"/>
          <w:sz w:val="28"/>
          <w:szCs w:val="28"/>
          <w:highlight w:val="none"/>
          <w:lang w:val="en-US" w:eastAsia="zh-CN"/>
        </w:rPr>
      </w:pPr>
      <w:bookmarkStart w:id="164" w:name="_Toc1305"/>
      <w:bookmarkStart w:id="165" w:name="_Toc22420"/>
      <w:bookmarkStart w:id="166" w:name="_Toc21319"/>
      <w:bookmarkStart w:id="167" w:name="_Toc5399"/>
      <w:bookmarkStart w:id="168" w:name="_Toc13763"/>
      <w:bookmarkStart w:id="169" w:name="_Toc16164"/>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8应急保障</w:t>
      </w:r>
      <w:bookmarkEnd w:id="164"/>
      <w:bookmarkEnd w:id="165"/>
      <w:bookmarkEnd w:id="166"/>
      <w:bookmarkEnd w:id="167"/>
      <w:bookmarkEnd w:id="168"/>
      <w:bookmarkEnd w:id="169"/>
    </w:p>
    <w:p w14:paraId="404CC785">
      <w:pPr>
        <w:pStyle w:val="2"/>
        <w:pageBreakBefore w:val="0"/>
        <w:wordWrap/>
        <w:overflowPunct/>
        <w:topLinePunct w:val="0"/>
        <w:bidi w:val="0"/>
        <w:adjustRightInd w:val="0"/>
        <w:snapToGrid/>
        <w:spacing w:beforeAutospacing="0" w:afterAutospacing="0" w:line="360" w:lineRule="auto"/>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lang w:val="en-US" w:eastAsia="zh-CN"/>
        </w:rPr>
        <w:t>同《</w:t>
      </w:r>
      <w:r>
        <w:rPr>
          <w:rFonts w:hint="eastAsia" w:ascii="宋体" w:hAnsi="宋体" w:cs="宋体"/>
          <w:color w:val="auto"/>
          <w:spacing w:val="-6"/>
          <w:sz w:val="28"/>
          <w:szCs w:val="28"/>
          <w:highlight w:val="none"/>
          <w:lang w:eastAsia="zh-CN"/>
        </w:rPr>
        <w:t>景德镇市城镇燃气事故应急预案</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lang w:val="en-US" w:eastAsia="zh-CN"/>
        </w:rPr>
        <w:t>第6章</w:t>
      </w:r>
      <w:r>
        <w:rPr>
          <w:rFonts w:hint="eastAsia" w:ascii="宋体" w:hAnsi="宋体" w:eastAsia="宋体" w:cs="宋体"/>
          <w:color w:val="auto"/>
          <w:spacing w:val="-6"/>
          <w:sz w:val="28"/>
          <w:szCs w:val="28"/>
          <w:highlight w:val="none"/>
        </w:rPr>
        <w:t>。</w:t>
      </w:r>
    </w:p>
    <w:p w14:paraId="66F2C806">
      <w:pPr>
        <w:pageBreakBefore w:val="0"/>
        <w:widowControl/>
        <w:kinsoku w:val="0"/>
        <w:wordWrap/>
        <w:overflowPunct/>
        <w:topLinePunct w:val="0"/>
        <w:autoSpaceDE w:val="0"/>
        <w:autoSpaceDN w:val="0"/>
        <w:bidi w:val="0"/>
        <w:adjustRightInd w:val="0"/>
        <w:snapToGrid/>
        <w:spacing w:beforeAutospacing="0" w:afterAutospacing="0" w:line="360" w:lineRule="auto"/>
        <w:rPr>
          <w:rFonts w:hint="eastAsia" w:ascii="宋体" w:hAnsi="宋体" w:eastAsia="宋体" w:cs="宋体"/>
          <w:color w:val="auto"/>
          <w:sz w:val="28"/>
          <w:szCs w:val="28"/>
          <w:highlight w:val="none"/>
        </w:rPr>
        <w:sectPr>
          <w:footerReference r:id="rId7" w:type="default"/>
          <w:pgSz w:w="11907" w:h="16839"/>
          <w:pgMar w:top="1417" w:right="1134" w:bottom="1134" w:left="1587" w:header="852" w:footer="989" w:gutter="0"/>
          <w:pgNumType w:fmt="decimal"/>
          <w:cols w:space="720" w:num="1"/>
        </w:sectPr>
      </w:pPr>
    </w:p>
    <w:p w14:paraId="7DD45AD1">
      <w:pPr>
        <w:pStyle w:val="5"/>
        <w:pageBreakBefore w:val="0"/>
        <w:widowControl/>
        <w:numPr>
          <w:ilvl w:val="0"/>
          <w:numId w:val="0"/>
        </w:numPr>
        <w:kinsoku w:val="0"/>
        <w:wordWrap/>
        <w:overflowPunct/>
        <w:topLinePunct w:val="0"/>
        <w:autoSpaceDE w:val="0"/>
        <w:autoSpaceDN w:val="0"/>
        <w:bidi w:val="0"/>
        <w:adjustRightInd w:val="0"/>
        <w:snapToGrid/>
        <w:spacing w:beforeAutospacing="0" w:afterAutospacing="0" w:line="240" w:lineRule="auto"/>
        <w:textAlignment w:val="baseline"/>
        <w:outlineLvl w:val="1"/>
        <w:rPr>
          <w:color w:val="auto"/>
          <w:highlight w:val="none"/>
        </w:rPr>
      </w:pPr>
      <w:bookmarkStart w:id="170" w:name="_Toc19250"/>
      <w:bookmarkStart w:id="171" w:name="_Toc31254"/>
      <w:bookmarkStart w:id="172" w:name="_Toc7134"/>
      <w:bookmarkStart w:id="173" w:name="_Toc28216"/>
      <w:r>
        <w:rPr>
          <w:rFonts w:hint="eastAsia"/>
          <w:color w:val="auto"/>
          <w:highlight w:val="none"/>
          <w:lang w:val="en-US" w:eastAsia="zh-CN"/>
        </w:rPr>
        <w:t>附件10、城镇燃气</w:t>
      </w:r>
      <w:r>
        <w:rPr>
          <w:color w:val="auto"/>
          <w:highlight w:val="none"/>
        </w:rPr>
        <w:t>泄漏事故专项应急预案</w:t>
      </w:r>
      <w:bookmarkEnd w:id="170"/>
      <w:bookmarkEnd w:id="171"/>
      <w:bookmarkEnd w:id="172"/>
      <w:bookmarkEnd w:id="173"/>
    </w:p>
    <w:p w14:paraId="0E0DCE76">
      <w:pPr>
        <w:pStyle w:val="6"/>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ascii="微软雅黑" w:hAnsi="微软雅黑" w:eastAsia="微软雅黑" w:cs="微软雅黑"/>
          <w:color w:val="auto"/>
          <w:szCs w:val="28"/>
          <w:highlight w:val="none"/>
        </w:rPr>
      </w:pPr>
      <w:bookmarkStart w:id="174" w:name="bookmark105"/>
      <w:bookmarkEnd w:id="174"/>
      <w:bookmarkStart w:id="175" w:name="_Toc9818"/>
      <w:bookmarkStart w:id="176" w:name="_Toc1531"/>
      <w:bookmarkStart w:id="177" w:name="_Toc8657"/>
      <w:bookmarkStart w:id="178" w:name="_Toc2997"/>
      <w:bookmarkStart w:id="179" w:name="_Toc5009"/>
      <w:bookmarkStart w:id="180" w:name="_Toc8150"/>
      <w:bookmarkStart w:id="181" w:name="_Toc12860"/>
      <w:bookmarkStart w:id="182" w:name="_Toc17151"/>
      <w:bookmarkStart w:id="183" w:name="_Toc3684"/>
      <w:bookmarkStart w:id="184" w:name="_Toc21258"/>
      <w:bookmarkStart w:id="185" w:name="_Toc7024"/>
      <w:r>
        <w:rPr>
          <w:rFonts w:hint="eastAsia"/>
          <w:color w:val="auto"/>
          <w:highlight w:val="none"/>
          <w:lang w:val="en-US" w:eastAsia="zh-CN"/>
        </w:rPr>
        <w:t>10</w:t>
      </w:r>
      <w:r>
        <w:rPr>
          <w:color w:val="auto"/>
          <w:highlight w:val="none"/>
        </w:rPr>
        <w:t>.1目的</w:t>
      </w:r>
      <w:bookmarkEnd w:id="175"/>
      <w:bookmarkEnd w:id="176"/>
      <w:bookmarkEnd w:id="177"/>
      <w:bookmarkEnd w:id="178"/>
      <w:bookmarkEnd w:id="179"/>
      <w:bookmarkEnd w:id="180"/>
      <w:bookmarkEnd w:id="181"/>
      <w:bookmarkEnd w:id="182"/>
      <w:bookmarkEnd w:id="183"/>
      <w:bookmarkEnd w:id="184"/>
      <w:bookmarkEnd w:id="185"/>
    </w:p>
    <w:p w14:paraId="51A6E692">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为了及时、有序</w:t>
      </w:r>
      <w:r>
        <w:rPr>
          <w:rFonts w:ascii="宋体" w:hAnsi="宋体" w:eastAsia="宋体" w:cs="宋体"/>
          <w:color w:val="auto"/>
          <w:spacing w:val="-5"/>
          <w:sz w:val="28"/>
          <w:szCs w:val="28"/>
          <w:highlight w:val="none"/>
        </w:rPr>
        <w:t>、</w:t>
      </w:r>
      <w:r>
        <w:rPr>
          <w:rFonts w:ascii="宋体" w:hAnsi="宋体" w:eastAsia="宋体" w:cs="宋体"/>
          <w:color w:val="auto"/>
          <w:spacing w:val="-3"/>
          <w:sz w:val="28"/>
          <w:szCs w:val="28"/>
          <w:highlight w:val="none"/>
        </w:rPr>
        <w:t>高效、妥善地处置</w:t>
      </w:r>
      <w:r>
        <w:rPr>
          <w:rFonts w:hint="eastAsia" w:ascii="宋体" w:hAnsi="宋体" w:eastAsia="宋体" w:cs="宋体"/>
          <w:color w:val="auto"/>
          <w:spacing w:val="-3"/>
          <w:sz w:val="28"/>
          <w:szCs w:val="28"/>
          <w:highlight w:val="none"/>
          <w:lang w:val="en-US" w:eastAsia="zh-CN"/>
        </w:rPr>
        <w:t>城镇燃气泄漏</w:t>
      </w:r>
      <w:r>
        <w:rPr>
          <w:rFonts w:ascii="宋体" w:hAnsi="宋体" w:eastAsia="宋体" w:cs="宋体"/>
          <w:color w:val="auto"/>
          <w:spacing w:val="-12"/>
          <w:sz w:val="28"/>
          <w:szCs w:val="28"/>
          <w:highlight w:val="none"/>
        </w:rPr>
        <w:t>事故</w:t>
      </w:r>
      <w:r>
        <w:rPr>
          <w:rFonts w:hint="eastAsia" w:ascii="宋体" w:hAnsi="宋体" w:eastAsia="宋体" w:cs="宋体"/>
          <w:color w:val="auto"/>
          <w:spacing w:val="-12"/>
          <w:sz w:val="28"/>
          <w:szCs w:val="28"/>
          <w:highlight w:val="none"/>
          <w:lang w:eastAsia="zh-CN"/>
        </w:rPr>
        <w:t>，</w:t>
      </w:r>
      <w:r>
        <w:rPr>
          <w:rFonts w:ascii="宋体" w:hAnsi="宋体" w:eastAsia="宋体" w:cs="宋体"/>
          <w:color w:val="auto"/>
          <w:spacing w:val="-12"/>
          <w:sz w:val="28"/>
          <w:szCs w:val="28"/>
          <w:highlight w:val="none"/>
        </w:rPr>
        <w:t>最大限度地减少损失，保护公众生命财产安全，维护社</w:t>
      </w:r>
      <w:r>
        <w:rPr>
          <w:rFonts w:ascii="宋体" w:hAnsi="宋体" w:eastAsia="宋体" w:cs="宋体"/>
          <w:color w:val="auto"/>
          <w:spacing w:val="-18"/>
          <w:sz w:val="28"/>
          <w:szCs w:val="28"/>
          <w:highlight w:val="none"/>
        </w:rPr>
        <w:t>会</w:t>
      </w:r>
      <w:r>
        <w:rPr>
          <w:rFonts w:ascii="宋体" w:hAnsi="宋体" w:eastAsia="宋体" w:cs="宋体"/>
          <w:color w:val="auto"/>
          <w:spacing w:val="-12"/>
          <w:sz w:val="28"/>
          <w:szCs w:val="28"/>
          <w:highlight w:val="none"/>
        </w:rPr>
        <w:t>稳</w:t>
      </w:r>
      <w:r>
        <w:rPr>
          <w:rFonts w:ascii="宋体" w:hAnsi="宋体" w:eastAsia="宋体" w:cs="宋体"/>
          <w:color w:val="auto"/>
          <w:spacing w:val="-9"/>
          <w:sz w:val="28"/>
          <w:szCs w:val="28"/>
          <w:highlight w:val="none"/>
        </w:rPr>
        <w:t>定，支持和保障经济的发展，特制定本</w:t>
      </w:r>
      <w:r>
        <w:rPr>
          <w:rFonts w:hint="eastAsia" w:ascii="宋体" w:hAnsi="宋体" w:eastAsia="宋体" w:cs="宋体"/>
          <w:color w:val="auto"/>
          <w:spacing w:val="-9"/>
          <w:sz w:val="28"/>
          <w:szCs w:val="28"/>
          <w:highlight w:val="none"/>
          <w:lang w:val="en-US" w:eastAsia="zh-CN"/>
        </w:rPr>
        <w:t>专项</w:t>
      </w:r>
      <w:r>
        <w:rPr>
          <w:rFonts w:ascii="宋体" w:hAnsi="宋体" w:eastAsia="宋体" w:cs="宋体"/>
          <w:color w:val="auto"/>
          <w:spacing w:val="-9"/>
          <w:sz w:val="28"/>
          <w:szCs w:val="28"/>
          <w:highlight w:val="none"/>
        </w:rPr>
        <w:t>预案。</w:t>
      </w:r>
    </w:p>
    <w:p w14:paraId="35A79837">
      <w:pPr>
        <w:pStyle w:val="6"/>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color w:val="auto"/>
          <w:highlight w:val="none"/>
        </w:rPr>
      </w:pPr>
      <w:bookmarkStart w:id="186" w:name="_Toc18411"/>
      <w:bookmarkStart w:id="187" w:name="_Toc27141"/>
      <w:bookmarkStart w:id="188" w:name="_Toc2828"/>
      <w:bookmarkStart w:id="189" w:name="_Toc27465"/>
      <w:bookmarkStart w:id="190" w:name="_Toc4419"/>
      <w:bookmarkStart w:id="191" w:name="_Toc29050"/>
      <w:bookmarkStart w:id="192" w:name="_Toc6571"/>
      <w:bookmarkStart w:id="193" w:name="_Toc27376"/>
      <w:bookmarkStart w:id="194" w:name="_Toc4020"/>
      <w:bookmarkStart w:id="195" w:name="_Toc30861"/>
      <w:bookmarkStart w:id="196" w:name="_Toc3109"/>
      <w:r>
        <w:rPr>
          <w:color w:val="auto"/>
          <w:highlight w:val="none"/>
        </w:rPr>
        <w:t>1</w:t>
      </w:r>
      <w:r>
        <w:rPr>
          <w:rFonts w:hint="eastAsia"/>
          <w:color w:val="auto"/>
          <w:highlight w:val="none"/>
          <w:lang w:val="en-US" w:eastAsia="zh-CN"/>
        </w:rPr>
        <w:t>0</w:t>
      </w:r>
      <w:r>
        <w:rPr>
          <w:color w:val="auto"/>
          <w:highlight w:val="none"/>
        </w:rPr>
        <w:t>.2适用范围</w:t>
      </w:r>
      <w:bookmarkEnd w:id="186"/>
      <w:bookmarkEnd w:id="187"/>
      <w:bookmarkEnd w:id="188"/>
      <w:bookmarkEnd w:id="189"/>
      <w:bookmarkEnd w:id="190"/>
      <w:bookmarkEnd w:id="191"/>
      <w:bookmarkEnd w:id="192"/>
      <w:bookmarkEnd w:id="193"/>
      <w:bookmarkEnd w:id="194"/>
      <w:bookmarkEnd w:id="195"/>
      <w:bookmarkEnd w:id="196"/>
    </w:p>
    <w:p w14:paraId="40D205D8">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本预案适用于对</w:t>
      </w:r>
      <w:r>
        <w:rPr>
          <w:rFonts w:hint="eastAsia" w:ascii="宋体" w:hAnsi="宋体" w:eastAsia="宋体" w:cs="宋体"/>
          <w:color w:val="auto"/>
          <w:spacing w:val="-6"/>
          <w:sz w:val="28"/>
          <w:szCs w:val="28"/>
          <w:highlight w:val="none"/>
          <w:lang w:val="en-US" w:eastAsia="zh-CN"/>
        </w:rPr>
        <w:t>辖区发生的液化气、天然气等</w:t>
      </w:r>
      <w:r>
        <w:rPr>
          <w:rFonts w:ascii="宋体" w:hAnsi="宋体" w:eastAsia="宋体" w:cs="宋体"/>
          <w:color w:val="auto"/>
          <w:spacing w:val="-6"/>
          <w:sz w:val="28"/>
          <w:szCs w:val="28"/>
          <w:highlight w:val="none"/>
        </w:rPr>
        <w:t>燃气泄漏</w:t>
      </w:r>
      <w:r>
        <w:rPr>
          <w:rFonts w:hint="eastAsia" w:ascii="宋体" w:hAnsi="宋体" w:eastAsia="宋体" w:cs="宋体"/>
          <w:color w:val="auto"/>
          <w:spacing w:val="-6"/>
          <w:sz w:val="28"/>
          <w:szCs w:val="28"/>
          <w:highlight w:val="none"/>
          <w:lang w:val="en-US" w:eastAsia="zh-CN"/>
        </w:rPr>
        <w:t>事故的应急处置，不包含</w:t>
      </w:r>
      <w:r>
        <w:rPr>
          <w:rFonts w:ascii="宋体" w:hAnsi="宋体" w:eastAsia="宋体" w:cs="宋体"/>
          <w:color w:val="auto"/>
          <w:spacing w:val="-6"/>
          <w:sz w:val="28"/>
          <w:szCs w:val="28"/>
          <w:highlight w:val="none"/>
        </w:rPr>
        <w:t>泄漏</w:t>
      </w:r>
      <w:r>
        <w:rPr>
          <w:rFonts w:hint="eastAsia" w:ascii="宋体" w:hAnsi="宋体" w:eastAsia="宋体" w:cs="宋体"/>
          <w:color w:val="auto"/>
          <w:spacing w:val="-6"/>
          <w:sz w:val="28"/>
          <w:szCs w:val="28"/>
          <w:highlight w:val="none"/>
          <w:lang w:val="en-US" w:eastAsia="zh-CN"/>
        </w:rPr>
        <w:t>引发的中毒、火灾、</w:t>
      </w:r>
      <w:r>
        <w:rPr>
          <w:rFonts w:ascii="宋体" w:hAnsi="宋体" w:eastAsia="宋体" w:cs="宋体"/>
          <w:color w:val="auto"/>
          <w:spacing w:val="-6"/>
          <w:sz w:val="28"/>
          <w:szCs w:val="28"/>
          <w:highlight w:val="none"/>
        </w:rPr>
        <w:t>爆炸</w:t>
      </w:r>
      <w:r>
        <w:rPr>
          <w:rFonts w:hint="eastAsia" w:ascii="宋体" w:hAnsi="宋体" w:eastAsia="宋体" w:cs="宋体"/>
          <w:color w:val="auto"/>
          <w:spacing w:val="-6"/>
          <w:sz w:val="28"/>
          <w:szCs w:val="28"/>
          <w:highlight w:val="none"/>
          <w:lang w:eastAsia="zh-CN"/>
        </w:rPr>
        <w:t>。</w:t>
      </w:r>
    </w:p>
    <w:p w14:paraId="4A8EF175">
      <w:pPr>
        <w:pStyle w:val="6"/>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color w:val="auto"/>
          <w:highlight w:val="none"/>
        </w:rPr>
      </w:pPr>
      <w:bookmarkStart w:id="197" w:name="_Toc3225"/>
      <w:bookmarkStart w:id="198" w:name="_Toc17196"/>
      <w:bookmarkStart w:id="199" w:name="_Toc865"/>
      <w:bookmarkStart w:id="200" w:name="_Toc5325"/>
      <w:bookmarkStart w:id="201" w:name="_Toc16028"/>
      <w:bookmarkStart w:id="202" w:name="_Toc13195"/>
      <w:bookmarkStart w:id="203" w:name="_Toc7696"/>
      <w:bookmarkStart w:id="204" w:name="_Toc10707"/>
      <w:bookmarkStart w:id="205" w:name="_Toc4780"/>
      <w:bookmarkStart w:id="206" w:name="_Toc10935"/>
      <w:bookmarkStart w:id="207" w:name="_Toc20254"/>
      <w:r>
        <w:rPr>
          <w:color w:val="auto"/>
          <w:highlight w:val="none"/>
        </w:rPr>
        <w:t>1</w:t>
      </w:r>
      <w:r>
        <w:rPr>
          <w:rFonts w:hint="eastAsia"/>
          <w:color w:val="auto"/>
          <w:highlight w:val="none"/>
          <w:lang w:val="en-US" w:eastAsia="zh-CN"/>
        </w:rPr>
        <w:t>0</w:t>
      </w:r>
      <w:r>
        <w:rPr>
          <w:color w:val="auto"/>
          <w:highlight w:val="none"/>
        </w:rPr>
        <w:t>.3</w:t>
      </w:r>
      <w:bookmarkEnd w:id="197"/>
      <w:bookmarkEnd w:id="198"/>
      <w:bookmarkEnd w:id="199"/>
      <w:bookmarkEnd w:id="200"/>
      <w:bookmarkEnd w:id="201"/>
      <w:r>
        <w:rPr>
          <w:rFonts w:hint="eastAsia"/>
          <w:color w:val="auto"/>
          <w:highlight w:val="none"/>
        </w:rPr>
        <w:t>应急组织机构及职责</w:t>
      </w:r>
      <w:bookmarkEnd w:id="202"/>
      <w:bookmarkEnd w:id="203"/>
      <w:bookmarkEnd w:id="204"/>
      <w:bookmarkEnd w:id="205"/>
      <w:bookmarkEnd w:id="206"/>
      <w:bookmarkEnd w:id="207"/>
    </w:p>
    <w:p w14:paraId="4EC02F5A">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同《</w:t>
      </w:r>
      <w:r>
        <w:rPr>
          <w:rFonts w:hint="eastAsia" w:ascii="宋体" w:hAnsi="宋体" w:eastAsia="宋体" w:cs="宋体"/>
          <w:color w:val="auto"/>
          <w:spacing w:val="-6"/>
          <w:sz w:val="28"/>
          <w:szCs w:val="28"/>
          <w:highlight w:val="none"/>
          <w:lang w:eastAsia="zh-CN"/>
        </w:rPr>
        <w:t>景德镇市城镇燃气事故应急预案》</w:t>
      </w:r>
      <w:r>
        <w:rPr>
          <w:rFonts w:hint="eastAsia" w:ascii="宋体" w:hAnsi="宋体" w:eastAsia="宋体" w:cs="宋体"/>
          <w:color w:val="auto"/>
          <w:spacing w:val="-6"/>
          <w:sz w:val="28"/>
          <w:szCs w:val="28"/>
          <w:highlight w:val="none"/>
          <w:lang w:val="en-US" w:eastAsia="zh-CN"/>
        </w:rPr>
        <w:t>第2章</w:t>
      </w:r>
      <w:r>
        <w:rPr>
          <w:rFonts w:ascii="宋体" w:hAnsi="宋体" w:eastAsia="宋体" w:cs="宋体"/>
          <w:color w:val="auto"/>
          <w:spacing w:val="-6"/>
          <w:sz w:val="28"/>
          <w:szCs w:val="28"/>
          <w:highlight w:val="none"/>
        </w:rPr>
        <w:t>。</w:t>
      </w:r>
    </w:p>
    <w:p w14:paraId="7894F1BF">
      <w:pPr>
        <w:pStyle w:val="6"/>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default" w:eastAsia="黑体"/>
          <w:color w:val="auto"/>
          <w:highlight w:val="none"/>
          <w:lang w:val="en-US" w:eastAsia="zh-CN"/>
        </w:rPr>
      </w:pPr>
      <w:bookmarkStart w:id="208" w:name="_Toc32474"/>
      <w:bookmarkStart w:id="209" w:name="_Toc29831"/>
      <w:bookmarkStart w:id="210" w:name="_Toc12638"/>
      <w:bookmarkStart w:id="211" w:name="_Toc3750"/>
      <w:bookmarkStart w:id="212" w:name="_Toc29094"/>
      <w:bookmarkStart w:id="213" w:name="_Toc21116"/>
      <w:bookmarkStart w:id="214" w:name="_Toc26883"/>
      <w:bookmarkStart w:id="215" w:name="_Toc2720"/>
      <w:bookmarkStart w:id="216" w:name="_Toc16016"/>
      <w:bookmarkStart w:id="217" w:name="_Toc6386"/>
      <w:bookmarkStart w:id="218" w:name="_Toc25885"/>
      <w:r>
        <w:rPr>
          <w:color w:val="auto"/>
          <w:highlight w:val="none"/>
        </w:rPr>
        <w:t>1</w:t>
      </w:r>
      <w:r>
        <w:rPr>
          <w:rFonts w:hint="eastAsia"/>
          <w:color w:val="auto"/>
          <w:highlight w:val="none"/>
          <w:lang w:val="en-US" w:eastAsia="zh-CN"/>
        </w:rPr>
        <w:t>0</w:t>
      </w:r>
      <w:r>
        <w:rPr>
          <w:color w:val="auto"/>
          <w:highlight w:val="none"/>
        </w:rPr>
        <w:t>.4</w:t>
      </w:r>
      <w:bookmarkEnd w:id="208"/>
      <w:bookmarkEnd w:id="209"/>
      <w:bookmarkEnd w:id="210"/>
      <w:bookmarkEnd w:id="211"/>
      <w:bookmarkEnd w:id="212"/>
      <w:r>
        <w:rPr>
          <w:rFonts w:hint="eastAsia"/>
          <w:color w:val="auto"/>
          <w:highlight w:val="none"/>
          <w:lang w:val="en-US" w:eastAsia="zh-CN"/>
        </w:rPr>
        <w:t>响应启动</w:t>
      </w:r>
      <w:bookmarkEnd w:id="213"/>
      <w:bookmarkEnd w:id="214"/>
      <w:bookmarkEnd w:id="215"/>
      <w:bookmarkEnd w:id="216"/>
      <w:bookmarkEnd w:id="217"/>
      <w:bookmarkEnd w:id="218"/>
    </w:p>
    <w:p w14:paraId="44436ADF">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同《</w:t>
      </w:r>
      <w:r>
        <w:rPr>
          <w:rFonts w:hint="eastAsia" w:ascii="宋体" w:hAnsi="宋体" w:eastAsia="宋体" w:cs="宋体"/>
          <w:color w:val="auto"/>
          <w:spacing w:val="-6"/>
          <w:sz w:val="28"/>
          <w:szCs w:val="28"/>
          <w:highlight w:val="none"/>
          <w:lang w:eastAsia="zh-CN"/>
        </w:rPr>
        <w:t>景德镇市城镇燃气事故应急预案》</w:t>
      </w:r>
      <w:r>
        <w:rPr>
          <w:rFonts w:hint="eastAsia" w:ascii="宋体" w:hAnsi="宋体" w:eastAsia="宋体" w:cs="宋体"/>
          <w:color w:val="auto"/>
          <w:spacing w:val="-6"/>
          <w:sz w:val="28"/>
          <w:szCs w:val="28"/>
          <w:highlight w:val="none"/>
          <w:lang w:val="en-US" w:eastAsia="zh-CN"/>
        </w:rPr>
        <w:t>第4章</w:t>
      </w:r>
      <w:r>
        <w:rPr>
          <w:rFonts w:ascii="宋体" w:hAnsi="宋体" w:eastAsia="宋体" w:cs="宋体"/>
          <w:color w:val="auto"/>
          <w:spacing w:val="-6"/>
          <w:sz w:val="28"/>
          <w:szCs w:val="28"/>
          <w:highlight w:val="none"/>
        </w:rPr>
        <w:t>。</w:t>
      </w:r>
    </w:p>
    <w:p w14:paraId="19B51C97">
      <w:pPr>
        <w:pStyle w:val="6"/>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color w:val="auto"/>
          <w:highlight w:val="none"/>
        </w:rPr>
      </w:pPr>
      <w:bookmarkStart w:id="219" w:name="_Toc7262"/>
      <w:bookmarkStart w:id="220" w:name="_Toc27252"/>
      <w:bookmarkStart w:id="221" w:name="_Toc24771"/>
      <w:bookmarkStart w:id="222" w:name="_Toc15467"/>
      <w:bookmarkStart w:id="223" w:name="_Toc30884"/>
      <w:bookmarkStart w:id="224" w:name="_Toc11863"/>
      <w:bookmarkStart w:id="225" w:name="_Toc28097"/>
      <w:bookmarkStart w:id="226" w:name="_Toc24412"/>
      <w:bookmarkStart w:id="227" w:name="_Toc4111"/>
      <w:bookmarkStart w:id="228" w:name="_Toc14121"/>
      <w:bookmarkStart w:id="229" w:name="_Toc3335"/>
      <w:r>
        <w:rPr>
          <w:color w:val="auto"/>
          <w:highlight w:val="none"/>
        </w:rPr>
        <w:t>1</w:t>
      </w:r>
      <w:r>
        <w:rPr>
          <w:rFonts w:hint="eastAsia"/>
          <w:color w:val="auto"/>
          <w:highlight w:val="none"/>
          <w:lang w:val="en-US" w:eastAsia="zh-CN"/>
        </w:rPr>
        <w:t>0</w:t>
      </w:r>
      <w:r>
        <w:rPr>
          <w:color w:val="auto"/>
          <w:highlight w:val="none"/>
        </w:rPr>
        <w:t>.5处置措施</w:t>
      </w:r>
      <w:bookmarkEnd w:id="219"/>
      <w:bookmarkEnd w:id="220"/>
      <w:bookmarkEnd w:id="221"/>
      <w:bookmarkEnd w:id="222"/>
      <w:bookmarkEnd w:id="223"/>
      <w:bookmarkEnd w:id="224"/>
      <w:bookmarkEnd w:id="225"/>
      <w:bookmarkEnd w:id="226"/>
      <w:bookmarkEnd w:id="227"/>
      <w:bookmarkEnd w:id="228"/>
      <w:bookmarkEnd w:id="229"/>
    </w:p>
    <w:p w14:paraId="2D26D6F0">
      <w:pPr>
        <w:pageBreakBefore w:val="0"/>
        <w:widowControl/>
        <w:kinsoku w:val="0"/>
        <w:wordWrap/>
        <w:overflowPunct/>
        <w:topLinePunct w:val="0"/>
        <w:autoSpaceDE w:val="0"/>
        <w:autoSpaceDN w:val="0"/>
        <w:bidi w:val="0"/>
        <w:adjustRightInd w:val="0"/>
        <w:snapToGrid/>
        <w:spacing w:beforeAutospacing="0" w:afterAutospacing="0" w:line="240" w:lineRule="auto"/>
        <w:ind w:left="0" w:leftChars="0" w:firstLine="0" w:firstLineChars="0"/>
        <w:textAlignment w:val="baseline"/>
        <w:rPr>
          <w:rFonts w:hint="eastAsia" w:ascii="宋体" w:hAnsi="宋体" w:eastAsia="宋体" w:cs="宋体"/>
          <w:b/>
          <w:bCs/>
          <w:color w:val="auto"/>
          <w:spacing w:val="-5"/>
          <w:position w:val="16"/>
          <w:sz w:val="28"/>
          <w:szCs w:val="28"/>
          <w:highlight w:val="none"/>
          <w:lang w:val="en-US" w:eastAsia="zh-CN"/>
        </w:rPr>
      </w:pPr>
      <w:r>
        <w:rPr>
          <w:rFonts w:hint="eastAsia" w:ascii="宋体" w:hAnsi="宋体" w:eastAsia="宋体" w:cs="宋体"/>
          <w:b/>
          <w:bCs/>
          <w:color w:val="auto"/>
          <w:spacing w:val="-5"/>
          <w:position w:val="16"/>
          <w:sz w:val="28"/>
          <w:szCs w:val="28"/>
          <w:highlight w:val="none"/>
          <w:lang w:val="en-US" w:eastAsia="zh-CN"/>
        </w:rPr>
        <w:t>一、</w:t>
      </w:r>
      <w:r>
        <w:rPr>
          <w:rFonts w:hint="eastAsia" w:ascii="宋体" w:hAnsi="宋体" w:eastAsia="宋体" w:cs="宋体"/>
          <w:b/>
          <w:bCs/>
          <w:color w:val="auto"/>
          <w:spacing w:val="-5"/>
          <w:position w:val="16"/>
          <w:sz w:val="28"/>
          <w:szCs w:val="28"/>
          <w:highlight w:val="none"/>
        </w:rPr>
        <w:t>储罐</w:t>
      </w:r>
      <w:r>
        <w:rPr>
          <w:rFonts w:hint="eastAsia" w:ascii="宋体" w:hAnsi="宋体" w:eastAsia="宋体" w:cs="宋体"/>
          <w:b/>
          <w:bCs/>
          <w:color w:val="auto"/>
          <w:spacing w:val="-5"/>
          <w:position w:val="16"/>
          <w:sz w:val="28"/>
          <w:szCs w:val="28"/>
          <w:highlight w:val="none"/>
          <w:lang w:val="en-US" w:eastAsia="zh-CN"/>
        </w:rPr>
        <w:t>泄漏</w:t>
      </w:r>
      <w:r>
        <w:rPr>
          <w:rFonts w:hint="eastAsia" w:ascii="宋体" w:hAnsi="宋体" w:eastAsia="宋体" w:cs="宋体"/>
          <w:b/>
          <w:bCs/>
          <w:color w:val="auto"/>
          <w:spacing w:val="-5"/>
          <w:position w:val="16"/>
          <w:sz w:val="28"/>
          <w:szCs w:val="28"/>
          <w:highlight w:val="none"/>
        </w:rPr>
        <w:t>紧急处置措施</w:t>
      </w:r>
    </w:p>
    <w:p w14:paraId="413329A6">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1</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rPr>
        <w:t>储存有液化石油气的储罐发生开放性化学爆炸</w:t>
      </w:r>
    </w:p>
    <w:p w14:paraId="03955B90">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事故发生后，</w:t>
      </w:r>
      <w:r>
        <w:rPr>
          <w:rFonts w:hint="eastAsia" w:ascii="宋体" w:hAnsi="宋体" w:eastAsia="宋体" w:cs="宋体"/>
          <w:color w:val="auto"/>
          <w:spacing w:val="-6"/>
          <w:sz w:val="28"/>
          <w:szCs w:val="28"/>
          <w:highlight w:val="none"/>
          <w:lang w:val="en-US" w:eastAsia="zh-CN"/>
        </w:rPr>
        <w:t>事发单位</w:t>
      </w:r>
      <w:r>
        <w:rPr>
          <w:rFonts w:hint="eastAsia" w:ascii="宋体" w:hAnsi="宋体" w:eastAsia="宋体" w:cs="宋体"/>
          <w:color w:val="auto"/>
          <w:spacing w:val="-6"/>
          <w:sz w:val="28"/>
          <w:szCs w:val="28"/>
          <w:highlight w:val="none"/>
        </w:rPr>
        <w:t>应立即向消防机构和有关部门报警报告，在确保人员安全的情况下关闭所有紧急切断阀，开启消防喷淋系统对相邻储</w:t>
      </w:r>
      <w:r>
        <w:rPr>
          <w:rFonts w:hint="eastAsia" w:ascii="宋体" w:hAnsi="宋体" w:eastAsia="宋体" w:cs="宋体"/>
          <w:color w:val="auto"/>
          <w:spacing w:val="-6"/>
          <w:sz w:val="28"/>
          <w:szCs w:val="28"/>
          <w:highlight w:val="none"/>
          <w:lang w:val="en-US" w:eastAsia="zh-CN"/>
        </w:rPr>
        <w:t>罐</w:t>
      </w:r>
      <w:r>
        <w:rPr>
          <w:rFonts w:hint="eastAsia" w:ascii="宋体" w:hAnsi="宋体" w:eastAsia="宋体" w:cs="宋体"/>
          <w:color w:val="auto"/>
          <w:spacing w:val="-6"/>
          <w:sz w:val="28"/>
          <w:szCs w:val="28"/>
          <w:highlight w:val="none"/>
        </w:rPr>
        <w:t>进行喷淋降温，所有人员立即撤离现场，远距离设置警戒区域</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rPr>
        <w:t>等待专业救援机构救援。</w:t>
      </w:r>
    </w:p>
    <w:p w14:paraId="58C0F2C5">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2）</w:t>
      </w:r>
      <w:r>
        <w:rPr>
          <w:rFonts w:hint="eastAsia" w:ascii="宋体" w:hAnsi="宋体" w:eastAsia="宋体" w:cs="宋体"/>
          <w:color w:val="auto"/>
          <w:spacing w:val="-6"/>
          <w:sz w:val="28"/>
          <w:szCs w:val="28"/>
          <w:highlight w:val="none"/>
        </w:rPr>
        <w:t>储罐及其接管发生液相泄漏</w:t>
      </w:r>
    </w:p>
    <w:p w14:paraId="4DFC3F17">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w:t>
      </w:r>
      <w:r>
        <w:rPr>
          <w:rFonts w:hint="eastAsia" w:ascii="宋体" w:hAnsi="宋体" w:eastAsia="宋体" w:cs="宋体"/>
          <w:color w:val="auto"/>
          <w:spacing w:val="-6"/>
          <w:sz w:val="28"/>
          <w:szCs w:val="28"/>
          <w:highlight w:val="none"/>
          <w:lang w:val="en-US" w:eastAsia="zh-CN"/>
        </w:rPr>
        <w:t>1</w:t>
      </w:r>
      <w:r>
        <w:rPr>
          <w:rFonts w:hint="eastAsia" w:ascii="宋体" w:hAnsi="宋体" w:cs="宋体"/>
          <w:color w:val="auto"/>
          <w:spacing w:val="-6"/>
          <w:sz w:val="28"/>
          <w:szCs w:val="28"/>
          <w:highlight w:val="none"/>
          <w:lang w:val="en-US" w:eastAsia="zh-CN"/>
        </w:rPr>
        <w:t>）</w:t>
      </w:r>
      <w:r>
        <w:rPr>
          <w:rFonts w:hint="eastAsia" w:ascii="宋体" w:hAnsi="宋体" w:eastAsia="宋体" w:cs="宋体"/>
          <w:color w:val="auto"/>
          <w:spacing w:val="-6"/>
          <w:sz w:val="28"/>
          <w:szCs w:val="28"/>
          <w:highlight w:val="none"/>
        </w:rPr>
        <w:t>液相泄漏发生后，应立即停止一切生产作业，关闭所有紧急切断阀，开启消防喷淋系统，连接消防水枪，对泄漏</w:t>
      </w:r>
      <w:r>
        <w:rPr>
          <w:rFonts w:hint="eastAsia" w:ascii="宋体" w:hAnsi="宋体" w:eastAsia="宋体" w:cs="宋体"/>
          <w:color w:val="auto"/>
          <w:spacing w:val="-6"/>
          <w:sz w:val="28"/>
          <w:szCs w:val="28"/>
          <w:highlight w:val="none"/>
          <w:lang w:val="en-US" w:eastAsia="zh-CN"/>
        </w:rPr>
        <w:t>出</w:t>
      </w:r>
      <w:r>
        <w:rPr>
          <w:rFonts w:hint="eastAsia" w:ascii="宋体" w:hAnsi="宋体" w:eastAsia="宋体" w:cs="宋体"/>
          <w:color w:val="auto"/>
          <w:spacing w:val="-6"/>
          <w:sz w:val="28"/>
          <w:szCs w:val="28"/>
          <w:highlight w:val="none"/>
        </w:rPr>
        <w:t>的液化石</w:t>
      </w:r>
      <w:r>
        <w:rPr>
          <w:rFonts w:hint="eastAsia" w:ascii="宋体" w:hAnsi="宋体" w:eastAsia="宋体" w:cs="宋体"/>
          <w:color w:val="auto"/>
          <w:spacing w:val="-6"/>
          <w:sz w:val="28"/>
          <w:szCs w:val="28"/>
          <w:highlight w:val="none"/>
          <w:lang w:val="en-US" w:eastAsia="zh-CN"/>
        </w:rPr>
        <w:t>油</w:t>
      </w:r>
      <w:r>
        <w:rPr>
          <w:rFonts w:hint="eastAsia" w:ascii="宋体" w:hAnsi="宋体" w:eastAsia="宋体" w:cs="宋体"/>
          <w:color w:val="auto"/>
          <w:spacing w:val="-6"/>
          <w:sz w:val="28"/>
          <w:szCs w:val="28"/>
          <w:highlight w:val="none"/>
        </w:rPr>
        <w:t>气进行驱散，</w:t>
      </w:r>
      <w:r>
        <w:rPr>
          <w:rFonts w:hint="eastAsia" w:ascii="宋体" w:hAnsi="宋体" w:eastAsia="宋体" w:cs="宋体"/>
          <w:color w:val="auto"/>
          <w:spacing w:val="-6"/>
          <w:sz w:val="28"/>
          <w:szCs w:val="28"/>
          <w:highlight w:val="none"/>
          <w:lang w:val="en-US" w:eastAsia="zh-CN"/>
        </w:rPr>
        <w:t>干</w:t>
      </w:r>
      <w:r>
        <w:rPr>
          <w:rFonts w:hint="eastAsia" w:ascii="宋体" w:hAnsi="宋体" w:eastAsia="宋体" w:cs="宋体"/>
          <w:color w:val="auto"/>
          <w:spacing w:val="-6"/>
          <w:sz w:val="28"/>
          <w:szCs w:val="28"/>
          <w:highlight w:val="none"/>
        </w:rPr>
        <w:t>粉灭火器上风头掩护。</w:t>
      </w:r>
    </w:p>
    <w:p w14:paraId="26CD58DB">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(2</w:t>
      </w:r>
      <w:r>
        <w:rPr>
          <w:rFonts w:hint="eastAsia" w:ascii="宋体" w:hAnsi="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rPr>
        <w:t>如泄漏发生在储罐底部，</w:t>
      </w:r>
      <w:r>
        <w:rPr>
          <w:rFonts w:hint="eastAsia" w:ascii="宋体" w:hAnsi="宋体" w:eastAsia="宋体" w:cs="宋体"/>
          <w:color w:val="auto"/>
          <w:spacing w:val="-6"/>
          <w:sz w:val="28"/>
          <w:szCs w:val="28"/>
          <w:highlight w:val="none"/>
          <w:lang w:val="en-US" w:eastAsia="zh-CN"/>
        </w:rPr>
        <w:t>有条件时</w:t>
      </w:r>
      <w:r>
        <w:rPr>
          <w:rFonts w:hint="eastAsia" w:ascii="宋体" w:hAnsi="宋体" w:eastAsia="宋体" w:cs="宋体"/>
          <w:color w:val="auto"/>
          <w:spacing w:val="-6"/>
          <w:sz w:val="28"/>
          <w:szCs w:val="28"/>
          <w:highlight w:val="none"/>
        </w:rPr>
        <w:t>应开启高压水向储罐内顶水，气相石油气</w:t>
      </w:r>
      <w:r>
        <w:rPr>
          <w:rFonts w:hint="eastAsia" w:ascii="宋体" w:hAnsi="宋体" w:eastAsia="宋体" w:cs="宋体"/>
          <w:color w:val="auto"/>
          <w:spacing w:val="-6"/>
          <w:sz w:val="28"/>
          <w:szCs w:val="28"/>
          <w:highlight w:val="none"/>
          <w:lang w:eastAsia="zh-CN"/>
        </w:rPr>
        <w:t>向其他</w:t>
      </w:r>
      <w:r>
        <w:rPr>
          <w:rFonts w:hint="eastAsia" w:ascii="宋体" w:hAnsi="宋体" w:eastAsia="宋体" w:cs="宋体"/>
          <w:color w:val="auto"/>
          <w:spacing w:val="-6"/>
          <w:sz w:val="28"/>
          <w:szCs w:val="28"/>
          <w:highlight w:val="none"/>
        </w:rPr>
        <w:t>储罐连通</w:t>
      </w:r>
      <w:r>
        <w:rPr>
          <w:rFonts w:hint="eastAsia" w:ascii="宋体" w:hAnsi="宋体" w:eastAsia="宋体" w:cs="宋体"/>
          <w:color w:val="auto"/>
          <w:spacing w:val="-6"/>
          <w:sz w:val="28"/>
          <w:szCs w:val="28"/>
          <w:highlight w:val="none"/>
          <w:lang w:val="en-US" w:eastAsia="zh-CN"/>
        </w:rPr>
        <w:t>分</w:t>
      </w:r>
      <w:r>
        <w:rPr>
          <w:rFonts w:hint="eastAsia" w:ascii="宋体" w:hAnsi="宋体" w:eastAsia="宋体" w:cs="宋体"/>
          <w:color w:val="auto"/>
          <w:spacing w:val="-6"/>
          <w:sz w:val="28"/>
          <w:szCs w:val="28"/>
          <w:highlight w:val="none"/>
        </w:rPr>
        <w:t>流。</w:t>
      </w:r>
    </w:p>
    <w:p w14:paraId="4A26B099">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(3</w:t>
      </w:r>
      <w:r>
        <w:rPr>
          <w:rFonts w:hint="eastAsia" w:ascii="宋体" w:hAnsi="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rPr>
        <w:t>实施烃泵倒罐作业，将储罐内的液化石油气倒入</w:t>
      </w:r>
      <w:r>
        <w:rPr>
          <w:rFonts w:hint="eastAsia" w:ascii="宋体" w:hAnsi="宋体" w:eastAsia="宋体" w:cs="宋体"/>
          <w:color w:val="auto"/>
          <w:spacing w:val="-6"/>
          <w:sz w:val="28"/>
          <w:szCs w:val="28"/>
          <w:highlight w:val="none"/>
          <w:lang w:eastAsia="zh-CN"/>
        </w:rPr>
        <w:t>其他</w:t>
      </w:r>
      <w:r>
        <w:rPr>
          <w:rFonts w:hint="eastAsia" w:ascii="宋体" w:hAnsi="宋体" w:eastAsia="宋体" w:cs="宋体"/>
          <w:color w:val="auto"/>
          <w:spacing w:val="-6"/>
          <w:sz w:val="28"/>
          <w:szCs w:val="28"/>
          <w:highlight w:val="none"/>
        </w:rPr>
        <w:t>储罐或槽车内。</w:t>
      </w:r>
    </w:p>
    <w:p w14:paraId="459CFE55">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w:t>
      </w:r>
      <w:r>
        <w:rPr>
          <w:rFonts w:hint="eastAsia" w:ascii="宋体" w:hAnsi="宋体" w:eastAsia="宋体" w:cs="宋体"/>
          <w:color w:val="auto"/>
          <w:spacing w:val="-6"/>
          <w:sz w:val="28"/>
          <w:szCs w:val="28"/>
          <w:highlight w:val="none"/>
          <w:lang w:val="en-US" w:eastAsia="zh-CN"/>
        </w:rPr>
        <w:t>4</w:t>
      </w:r>
      <w:r>
        <w:rPr>
          <w:rFonts w:hint="eastAsia" w:ascii="宋体" w:hAnsi="宋体" w:cs="宋体"/>
          <w:color w:val="auto"/>
          <w:spacing w:val="-6"/>
          <w:sz w:val="28"/>
          <w:szCs w:val="28"/>
          <w:highlight w:val="none"/>
          <w:lang w:val="en-US" w:eastAsia="zh-CN"/>
        </w:rPr>
        <w:t>）</w:t>
      </w:r>
      <w:r>
        <w:rPr>
          <w:rFonts w:hint="eastAsia" w:ascii="宋体" w:hAnsi="宋体" w:eastAsia="宋体" w:cs="宋体"/>
          <w:color w:val="auto"/>
          <w:spacing w:val="-6"/>
          <w:sz w:val="28"/>
          <w:szCs w:val="28"/>
          <w:highlight w:val="none"/>
        </w:rPr>
        <w:t>以棉被、麻袋片包裹泄漏罐体</w:t>
      </w:r>
      <w:r>
        <w:rPr>
          <w:rFonts w:hint="eastAsia" w:ascii="宋体" w:hAnsi="宋体" w:eastAsia="宋体" w:cs="宋体"/>
          <w:color w:val="auto"/>
          <w:spacing w:val="-6"/>
          <w:sz w:val="28"/>
          <w:szCs w:val="28"/>
          <w:highlight w:val="none"/>
          <w:lang w:val="en-US" w:eastAsia="zh-CN"/>
        </w:rPr>
        <w:t>本</w:t>
      </w:r>
      <w:r>
        <w:rPr>
          <w:rFonts w:hint="eastAsia" w:ascii="宋体" w:hAnsi="宋体" w:eastAsia="宋体" w:cs="宋体"/>
          <w:color w:val="auto"/>
          <w:spacing w:val="-6"/>
          <w:sz w:val="28"/>
          <w:szCs w:val="28"/>
          <w:highlight w:val="none"/>
        </w:rPr>
        <w:t>体</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rPr>
        <w:t>让其结冰以减少泄漏</w:t>
      </w:r>
      <w:r>
        <w:rPr>
          <w:rFonts w:hint="eastAsia" w:ascii="宋体" w:hAnsi="宋体" w:eastAsia="宋体" w:cs="宋体"/>
          <w:color w:val="auto"/>
          <w:spacing w:val="-6"/>
          <w:sz w:val="28"/>
          <w:szCs w:val="28"/>
          <w:highlight w:val="none"/>
          <w:lang w:val="en-US" w:eastAsia="zh-CN"/>
        </w:rPr>
        <w:t>量，作业人员应配备背负式空气呼吸器避免中毒、窒息</w:t>
      </w:r>
      <w:r>
        <w:rPr>
          <w:rFonts w:hint="eastAsia" w:ascii="宋体" w:hAnsi="宋体" w:eastAsia="宋体" w:cs="宋体"/>
          <w:color w:val="auto"/>
          <w:spacing w:val="-6"/>
          <w:sz w:val="28"/>
          <w:szCs w:val="28"/>
          <w:highlight w:val="none"/>
        </w:rPr>
        <w:t>。</w:t>
      </w:r>
    </w:p>
    <w:p w14:paraId="3DA5B835">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(5</w:t>
      </w:r>
      <w:r>
        <w:rPr>
          <w:rFonts w:hint="eastAsia" w:ascii="宋体" w:hAnsi="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rPr>
        <w:t>如接管泄漏，则应用管卡型堵漏装置实施堵漏。</w:t>
      </w:r>
    </w:p>
    <w:p w14:paraId="1C8C44B0">
      <w:pPr>
        <w:pageBreakBefore w:val="0"/>
        <w:widowControl/>
        <w:kinsoku w:val="0"/>
        <w:wordWrap/>
        <w:overflowPunct/>
        <w:topLinePunct w:val="0"/>
        <w:autoSpaceDE w:val="0"/>
        <w:autoSpaceDN w:val="0"/>
        <w:bidi w:val="0"/>
        <w:adjustRightInd w:val="0"/>
        <w:snapToGrid/>
        <w:spacing w:beforeAutospacing="0" w:afterAutospacing="0" w:line="240" w:lineRule="auto"/>
        <w:ind w:left="38" w:right="95" w:firstLine="563"/>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(6</w:t>
      </w:r>
      <w:r>
        <w:rPr>
          <w:rFonts w:hint="eastAsia" w:ascii="宋体" w:hAnsi="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lang w:val="en-US" w:eastAsia="zh-CN"/>
        </w:rPr>
        <w:t>警戒</w:t>
      </w:r>
      <w:r>
        <w:rPr>
          <w:rFonts w:hint="eastAsia" w:ascii="宋体" w:hAnsi="宋体" w:eastAsia="宋体" w:cs="宋体"/>
          <w:color w:val="auto"/>
          <w:spacing w:val="-6"/>
          <w:sz w:val="28"/>
          <w:szCs w:val="28"/>
          <w:highlight w:val="none"/>
        </w:rPr>
        <w:t>区域视泄漏量的</w:t>
      </w:r>
      <w:r>
        <w:rPr>
          <w:rFonts w:hint="eastAsia" w:ascii="宋体" w:hAnsi="宋体" w:eastAsia="宋体" w:cs="宋体"/>
          <w:color w:val="auto"/>
          <w:spacing w:val="-6"/>
          <w:sz w:val="28"/>
          <w:szCs w:val="28"/>
          <w:highlight w:val="none"/>
          <w:lang w:val="en-US" w:eastAsia="zh-CN"/>
        </w:rPr>
        <w:t>大</w:t>
      </w:r>
      <w:r>
        <w:rPr>
          <w:rFonts w:hint="eastAsia" w:ascii="宋体" w:hAnsi="宋体" w:eastAsia="宋体" w:cs="宋体"/>
          <w:color w:val="auto"/>
          <w:spacing w:val="-6"/>
          <w:sz w:val="28"/>
          <w:szCs w:val="28"/>
          <w:highlight w:val="none"/>
        </w:rPr>
        <w:t>小而定，下风头应适当扩大距离。</w:t>
      </w:r>
    </w:p>
    <w:p w14:paraId="075BFF66">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lang w:val="en-US" w:eastAsia="zh-CN"/>
        </w:rPr>
        <w:t>3）</w:t>
      </w:r>
      <w:r>
        <w:rPr>
          <w:rFonts w:hint="eastAsia" w:ascii="宋体" w:hAnsi="宋体" w:eastAsia="宋体" w:cs="宋体"/>
          <w:color w:val="auto"/>
          <w:spacing w:val="-5"/>
          <w:position w:val="16"/>
          <w:sz w:val="28"/>
          <w:szCs w:val="28"/>
          <w:highlight w:val="none"/>
        </w:rPr>
        <w:t>储罐及其接管发生气相泄漏</w:t>
      </w:r>
    </w:p>
    <w:p w14:paraId="20EA7476">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气相泄漏发生后，储配站应停止所有作业，切断与之相连的气源，开启消防喷淋，灭火器掩护等措施到位后，根据现场情况实施倒罐、抽空、放空等处理。</w:t>
      </w:r>
    </w:p>
    <w:p w14:paraId="64D34BB0">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lang w:val="en-US" w:eastAsia="zh-CN"/>
        </w:rPr>
      </w:pPr>
      <w:r>
        <w:rPr>
          <w:rFonts w:hint="eastAsia" w:ascii="宋体" w:hAnsi="宋体" w:eastAsia="宋体" w:cs="宋体"/>
          <w:color w:val="auto"/>
          <w:spacing w:val="-5"/>
          <w:position w:val="16"/>
          <w:sz w:val="28"/>
          <w:szCs w:val="28"/>
          <w:highlight w:val="none"/>
          <w:lang w:val="en-US" w:eastAsia="zh-CN"/>
        </w:rPr>
        <w:t>4）</w:t>
      </w:r>
      <w:r>
        <w:rPr>
          <w:rFonts w:hint="eastAsia" w:ascii="宋体" w:hAnsi="宋体" w:eastAsia="宋体" w:cs="宋体"/>
          <w:color w:val="auto"/>
          <w:spacing w:val="-5"/>
          <w:position w:val="16"/>
          <w:sz w:val="28"/>
          <w:szCs w:val="28"/>
          <w:highlight w:val="none"/>
        </w:rPr>
        <w:t>储罐第一道密封</w:t>
      </w:r>
      <w:r>
        <w:rPr>
          <w:rFonts w:hint="eastAsia" w:ascii="宋体" w:hAnsi="宋体" w:eastAsia="宋体" w:cs="宋体"/>
          <w:color w:val="auto"/>
          <w:spacing w:val="-5"/>
          <w:position w:val="16"/>
          <w:sz w:val="28"/>
          <w:szCs w:val="28"/>
          <w:highlight w:val="none"/>
          <w:lang w:val="en-US" w:eastAsia="zh-CN"/>
        </w:rPr>
        <w:t>面</w:t>
      </w:r>
      <w:r>
        <w:rPr>
          <w:rFonts w:hint="eastAsia" w:ascii="宋体" w:hAnsi="宋体" w:eastAsia="宋体" w:cs="宋体"/>
          <w:color w:val="auto"/>
          <w:spacing w:val="-5"/>
          <w:position w:val="16"/>
          <w:sz w:val="28"/>
          <w:szCs w:val="28"/>
          <w:highlight w:val="none"/>
        </w:rPr>
        <w:t>发生泄漏</w:t>
      </w:r>
    </w:p>
    <w:p w14:paraId="419D2D6A">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(1</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停止所有作业，关闭所有紧急切断阀，开启消防喷淋系统，连接消防水枪，</w:t>
      </w:r>
      <w:r>
        <w:rPr>
          <w:rFonts w:hint="eastAsia" w:ascii="宋体" w:hAnsi="宋体" w:eastAsia="宋体" w:cs="宋体"/>
          <w:color w:val="auto"/>
          <w:spacing w:val="-5"/>
          <w:position w:val="16"/>
          <w:sz w:val="28"/>
          <w:szCs w:val="28"/>
          <w:highlight w:val="none"/>
          <w:lang w:val="en-US" w:eastAsia="zh-CN"/>
        </w:rPr>
        <w:t>准备</w:t>
      </w:r>
      <w:r>
        <w:rPr>
          <w:rFonts w:hint="eastAsia" w:ascii="宋体" w:hAnsi="宋体" w:eastAsia="宋体" w:cs="宋体"/>
          <w:color w:val="auto"/>
          <w:spacing w:val="-5"/>
          <w:position w:val="16"/>
          <w:sz w:val="28"/>
          <w:szCs w:val="28"/>
          <w:highlight w:val="none"/>
        </w:rPr>
        <w:t>干粉灭火器</w:t>
      </w:r>
      <w:r>
        <w:rPr>
          <w:rFonts w:hint="eastAsia" w:ascii="宋体" w:hAnsi="宋体" w:eastAsia="宋体" w:cs="宋体"/>
          <w:color w:val="auto"/>
          <w:spacing w:val="-5"/>
          <w:position w:val="16"/>
          <w:sz w:val="28"/>
          <w:szCs w:val="28"/>
          <w:highlight w:val="none"/>
          <w:lang w:val="en-US" w:eastAsia="zh-CN"/>
        </w:rPr>
        <w:t>上</w:t>
      </w:r>
      <w:r>
        <w:rPr>
          <w:rFonts w:hint="eastAsia" w:ascii="宋体" w:hAnsi="宋体" w:eastAsia="宋体" w:cs="宋体"/>
          <w:color w:val="auto"/>
          <w:spacing w:val="-5"/>
          <w:position w:val="16"/>
          <w:sz w:val="28"/>
          <w:szCs w:val="28"/>
          <w:highlight w:val="none"/>
        </w:rPr>
        <w:t>风头掩护。</w:t>
      </w:r>
    </w:p>
    <w:p w14:paraId="27635F76">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(2</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启动高</w:t>
      </w:r>
      <w:r>
        <w:rPr>
          <w:rFonts w:hint="eastAsia" w:ascii="宋体" w:hAnsi="宋体" w:eastAsia="宋体" w:cs="宋体"/>
          <w:color w:val="auto"/>
          <w:spacing w:val="-5"/>
          <w:position w:val="16"/>
          <w:sz w:val="28"/>
          <w:szCs w:val="28"/>
          <w:highlight w:val="none"/>
          <w:lang w:val="en-US" w:eastAsia="zh-CN"/>
        </w:rPr>
        <w:t>压</w:t>
      </w:r>
      <w:r>
        <w:rPr>
          <w:rFonts w:hint="eastAsia" w:ascii="宋体" w:hAnsi="宋体" w:eastAsia="宋体" w:cs="宋体"/>
          <w:color w:val="auto"/>
          <w:spacing w:val="-5"/>
          <w:position w:val="16"/>
          <w:sz w:val="28"/>
          <w:szCs w:val="28"/>
          <w:highlight w:val="none"/>
        </w:rPr>
        <w:t>水向储罐内</w:t>
      </w:r>
      <w:r>
        <w:rPr>
          <w:rFonts w:hint="eastAsia" w:ascii="宋体" w:hAnsi="宋体" w:eastAsia="宋体" w:cs="宋体"/>
          <w:color w:val="auto"/>
          <w:spacing w:val="-5"/>
          <w:position w:val="16"/>
          <w:sz w:val="28"/>
          <w:szCs w:val="28"/>
          <w:highlight w:val="none"/>
          <w:lang w:val="en-US" w:eastAsia="zh-CN"/>
        </w:rPr>
        <w:t>顶</w:t>
      </w:r>
      <w:r>
        <w:rPr>
          <w:rFonts w:hint="eastAsia" w:ascii="宋体" w:hAnsi="宋体" w:eastAsia="宋体" w:cs="宋体"/>
          <w:color w:val="auto"/>
          <w:spacing w:val="-5"/>
          <w:position w:val="16"/>
          <w:sz w:val="28"/>
          <w:szCs w:val="28"/>
          <w:highlight w:val="none"/>
        </w:rPr>
        <w:t>水，连通气相系统。</w:t>
      </w:r>
    </w:p>
    <w:p w14:paraId="29CE9AA3">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(3</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以法</w:t>
      </w:r>
      <w:r>
        <w:rPr>
          <w:rFonts w:hint="eastAsia" w:ascii="宋体" w:hAnsi="宋体" w:eastAsia="宋体" w:cs="宋体"/>
          <w:color w:val="auto"/>
          <w:spacing w:val="-5"/>
          <w:position w:val="16"/>
          <w:sz w:val="28"/>
          <w:szCs w:val="28"/>
          <w:highlight w:val="none"/>
          <w:lang w:val="en-US" w:eastAsia="zh-CN"/>
        </w:rPr>
        <w:t>兰</w:t>
      </w:r>
      <w:r>
        <w:rPr>
          <w:rFonts w:hint="eastAsia" w:ascii="宋体" w:hAnsi="宋体" w:eastAsia="宋体" w:cs="宋体"/>
          <w:color w:val="auto"/>
          <w:spacing w:val="-5"/>
          <w:position w:val="16"/>
          <w:sz w:val="28"/>
          <w:szCs w:val="28"/>
          <w:highlight w:val="none"/>
        </w:rPr>
        <w:t>式带压堵漏设备进行堵漏作业。</w:t>
      </w:r>
    </w:p>
    <w:p w14:paraId="00F15C3A">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(4</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实施烃泵倒罐作业，将泄漏储罐的液化石油气倒入</w:t>
      </w:r>
      <w:r>
        <w:rPr>
          <w:rFonts w:hint="eastAsia" w:ascii="宋体" w:hAnsi="宋体" w:eastAsia="宋体" w:cs="宋体"/>
          <w:color w:val="auto"/>
          <w:spacing w:val="-5"/>
          <w:position w:val="16"/>
          <w:sz w:val="28"/>
          <w:szCs w:val="28"/>
          <w:highlight w:val="none"/>
          <w:lang w:eastAsia="zh-CN"/>
        </w:rPr>
        <w:t>其他</w:t>
      </w:r>
      <w:r>
        <w:rPr>
          <w:rFonts w:hint="eastAsia" w:ascii="宋体" w:hAnsi="宋体" w:eastAsia="宋体" w:cs="宋体"/>
          <w:color w:val="auto"/>
          <w:spacing w:val="-5"/>
          <w:position w:val="16"/>
          <w:sz w:val="28"/>
          <w:szCs w:val="28"/>
          <w:highlight w:val="none"/>
        </w:rPr>
        <w:t>储罐或罐车。</w:t>
      </w:r>
    </w:p>
    <w:p w14:paraId="43835D64">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(5</w:t>
      </w:r>
      <w:r>
        <w:rPr>
          <w:rFonts w:hint="eastAsia" w:ascii="宋体" w:hAnsi="宋体" w:cs="宋体"/>
          <w:color w:val="auto"/>
          <w:spacing w:val="-5"/>
          <w:position w:val="16"/>
          <w:sz w:val="28"/>
          <w:szCs w:val="28"/>
          <w:highlight w:val="none"/>
          <w:lang w:eastAsia="zh-CN"/>
        </w:rPr>
        <w:t>）</w:t>
      </w:r>
      <w:r>
        <w:rPr>
          <w:rFonts w:hint="eastAsia" w:ascii="宋体" w:hAnsi="宋体" w:cs="宋体"/>
          <w:color w:val="auto"/>
          <w:spacing w:val="-5"/>
          <w:position w:val="16"/>
          <w:sz w:val="28"/>
          <w:szCs w:val="28"/>
          <w:highlight w:val="none"/>
          <w:lang w:val="en-US" w:eastAsia="zh-CN"/>
        </w:rPr>
        <w:t>警戒疏散组设置</w:t>
      </w:r>
      <w:r>
        <w:rPr>
          <w:rFonts w:hint="eastAsia" w:ascii="宋体" w:hAnsi="宋体" w:eastAsia="宋体" w:cs="宋体"/>
          <w:color w:val="auto"/>
          <w:spacing w:val="-5"/>
          <w:position w:val="16"/>
          <w:sz w:val="28"/>
          <w:szCs w:val="28"/>
          <w:highlight w:val="none"/>
        </w:rPr>
        <w:t>警戒区域</w:t>
      </w:r>
      <w:r>
        <w:rPr>
          <w:rFonts w:hint="eastAsia" w:ascii="宋体" w:hAnsi="宋体" w:eastAsia="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警戒区域</w:t>
      </w:r>
      <w:r>
        <w:rPr>
          <w:rFonts w:hint="eastAsia" w:ascii="宋体" w:hAnsi="宋体" w:cs="宋体"/>
          <w:color w:val="auto"/>
          <w:spacing w:val="-5"/>
          <w:position w:val="16"/>
          <w:sz w:val="28"/>
          <w:szCs w:val="28"/>
          <w:highlight w:val="none"/>
          <w:lang w:val="en-US" w:eastAsia="zh-CN"/>
        </w:rPr>
        <w:t>范围</w:t>
      </w:r>
      <w:r>
        <w:rPr>
          <w:rFonts w:hint="eastAsia" w:ascii="宋体" w:hAnsi="宋体" w:eastAsia="宋体" w:cs="宋体"/>
          <w:color w:val="auto"/>
          <w:spacing w:val="-5"/>
          <w:position w:val="16"/>
          <w:sz w:val="28"/>
          <w:szCs w:val="28"/>
          <w:highlight w:val="none"/>
        </w:rPr>
        <w:t>视泄漏</w:t>
      </w:r>
      <w:r>
        <w:rPr>
          <w:rFonts w:hint="eastAsia" w:ascii="宋体" w:hAnsi="宋体" w:eastAsia="宋体" w:cs="宋体"/>
          <w:color w:val="auto"/>
          <w:spacing w:val="-5"/>
          <w:position w:val="16"/>
          <w:sz w:val="28"/>
          <w:szCs w:val="28"/>
          <w:highlight w:val="none"/>
          <w:lang w:val="en-US" w:eastAsia="zh-CN"/>
        </w:rPr>
        <w:t>程度</w:t>
      </w:r>
      <w:r>
        <w:rPr>
          <w:rFonts w:hint="eastAsia" w:ascii="宋体" w:hAnsi="宋体" w:eastAsia="宋体" w:cs="宋体"/>
          <w:color w:val="auto"/>
          <w:spacing w:val="-5"/>
          <w:position w:val="16"/>
          <w:sz w:val="28"/>
          <w:szCs w:val="28"/>
          <w:highlight w:val="none"/>
        </w:rPr>
        <w:t>而定，下风头适当扩大警戒距离。</w:t>
      </w:r>
    </w:p>
    <w:p w14:paraId="2F185DCB">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w:t>
      </w:r>
      <w:r>
        <w:rPr>
          <w:rFonts w:hint="eastAsia" w:ascii="宋体" w:hAnsi="宋体" w:eastAsia="宋体" w:cs="宋体"/>
          <w:color w:val="auto"/>
          <w:spacing w:val="-5"/>
          <w:position w:val="16"/>
          <w:sz w:val="28"/>
          <w:szCs w:val="28"/>
          <w:highlight w:val="none"/>
          <w:lang w:val="en-US" w:eastAsia="zh-CN"/>
        </w:rPr>
        <w:t>6</w:t>
      </w:r>
      <w:r>
        <w:rPr>
          <w:rFonts w:hint="eastAsia" w:ascii="宋体" w:hAnsi="宋体" w:cs="宋体"/>
          <w:color w:val="auto"/>
          <w:spacing w:val="-5"/>
          <w:position w:val="16"/>
          <w:sz w:val="28"/>
          <w:szCs w:val="28"/>
          <w:highlight w:val="none"/>
          <w:lang w:val="en-US" w:eastAsia="zh-CN"/>
        </w:rPr>
        <w:t>）</w:t>
      </w:r>
      <w:r>
        <w:rPr>
          <w:rFonts w:hint="eastAsia" w:ascii="宋体" w:hAnsi="宋体" w:eastAsia="宋体" w:cs="宋体"/>
          <w:color w:val="auto"/>
          <w:spacing w:val="-5"/>
          <w:position w:val="16"/>
          <w:sz w:val="28"/>
          <w:szCs w:val="28"/>
          <w:highlight w:val="none"/>
        </w:rPr>
        <w:t>救援人员应在</w:t>
      </w:r>
      <w:r>
        <w:rPr>
          <w:rFonts w:hint="eastAsia" w:ascii="宋体" w:hAnsi="宋体" w:eastAsia="宋体" w:cs="宋体"/>
          <w:color w:val="auto"/>
          <w:spacing w:val="-5"/>
          <w:position w:val="16"/>
          <w:sz w:val="28"/>
          <w:szCs w:val="28"/>
          <w:highlight w:val="none"/>
          <w:lang w:val="en-US" w:eastAsia="zh-CN"/>
        </w:rPr>
        <w:t>上</w:t>
      </w:r>
      <w:r>
        <w:rPr>
          <w:rFonts w:hint="eastAsia" w:ascii="宋体" w:hAnsi="宋体" w:eastAsia="宋体" w:cs="宋体"/>
          <w:color w:val="auto"/>
          <w:spacing w:val="-5"/>
          <w:position w:val="16"/>
          <w:sz w:val="28"/>
          <w:szCs w:val="28"/>
          <w:highlight w:val="none"/>
        </w:rPr>
        <w:t>风头掩护。</w:t>
      </w:r>
    </w:p>
    <w:p w14:paraId="4BD04D3E">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lang w:val="en-US" w:eastAsia="zh-CN"/>
        </w:rPr>
        <w:t>5）</w:t>
      </w:r>
      <w:r>
        <w:rPr>
          <w:rFonts w:hint="eastAsia" w:ascii="宋体" w:hAnsi="宋体" w:eastAsia="宋体" w:cs="宋体"/>
          <w:color w:val="auto"/>
          <w:spacing w:val="-5"/>
          <w:position w:val="16"/>
          <w:sz w:val="28"/>
          <w:szCs w:val="28"/>
          <w:highlight w:val="none"/>
        </w:rPr>
        <w:t>与储罐相连的第一个阀门本体破损发生泄漏</w:t>
      </w:r>
    </w:p>
    <w:p w14:paraId="71DE3386">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lang w:eastAsia="zh-CN"/>
        </w:rPr>
      </w:pPr>
      <w:r>
        <w:rPr>
          <w:rFonts w:hint="eastAsia" w:ascii="宋体" w:hAnsi="宋体" w:eastAsia="宋体" w:cs="宋体"/>
          <w:color w:val="auto"/>
          <w:spacing w:val="-5"/>
          <w:position w:val="16"/>
          <w:sz w:val="28"/>
          <w:szCs w:val="28"/>
          <w:highlight w:val="none"/>
          <w:lang w:val="en-US" w:eastAsia="zh-CN"/>
        </w:rPr>
        <w:t>危险源控制组处置</w:t>
      </w:r>
      <w:r>
        <w:rPr>
          <w:rFonts w:hint="eastAsia" w:ascii="宋体" w:hAnsi="宋体" w:eastAsia="宋体" w:cs="宋体"/>
          <w:color w:val="auto"/>
          <w:spacing w:val="-5"/>
          <w:position w:val="16"/>
          <w:sz w:val="28"/>
          <w:szCs w:val="28"/>
          <w:highlight w:val="none"/>
        </w:rPr>
        <w:t>措施与</w:t>
      </w:r>
      <w:r>
        <w:rPr>
          <w:rFonts w:hint="eastAsia" w:ascii="宋体" w:hAnsi="宋体" w:eastAsia="宋体" w:cs="宋体"/>
          <w:color w:val="auto"/>
          <w:spacing w:val="-5"/>
          <w:position w:val="16"/>
          <w:sz w:val="28"/>
          <w:szCs w:val="28"/>
          <w:highlight w:val="none"/>
          <w:lang w:val="en-US" w:eastAsia="zh-CN"/>
        </w:rPr>
        <w:t>上节</w:t>
      </w:r>
      <w:r>
        <w:rPr>
          <w:rFonts w:hint="eastAsia" w:ascii="宋体" w:hAnsi="宋体" w:eastAsia="宋体" w:cs="宋体"/>
          <w:color w:val="auto"/>
          <w:spacing w:val="-5"/>
          <w:position w:val="16"/>
          <w:sz w:val="28"/>
          <w:szCs w:val="28"/>
          <w:highlight w:val="none"/>
        </w:rPr>
        <w:t>储罐第一道密封</w:t>
      </w:r>
      <w:r>
        <w:rPr>
          <w:rFonts w:hint="eastAsia" w:ascii="宋体" w:hAnsi="宋体" w:eastAsia="宋体" w:cs="宋体"/>
          <w:color w:val="auto"/>
          <w:spacing w:val="-5"/>
          <w:position w:val="16"/>
          <w:sz w:val="28"/>
          <w:szCs w:val="28"/>
          <w:highlight w:val="none"/>
          <w:lang w:val="en-US" w:eastAsia="zh-CN"/>
        </w:rPr>
        <w:t>面</w:t>
      </w:r>
      <w:r>
        <w:rPr>
          <w:rFonts w:hint="eastAsia" w:ascii="宋体" w:hAnsi="宋体" w:eastAsia="宋体" w:cs="宋体"/>
          <w:color w:val="auto"/>
          <w:spacing w:val="-5"/>
          <w:position w:val="16"/>
          <w:sz w:val="28"/>
          <w:szCs w:val="28"/>
          <w:highlight w:val="none"/>
        </w:rPr>
        <w:t>发生泄漏处置措施</w:t>
      </w:r>
      <w:r>
        <w:rPr>
          <w:rFonts w:hint="eastAsia" w:ascii="宋体" w:hAnsi="宋体" w:cs="宋体"/>
          <w:color w:val="auto"/>
          <w:spacing w:val="-5"/>
          <w:position w:val="16"/>
          <w:sz w:val="28"/>
          <w:szCs w:val="28"/>
          <w:highlight w:val="none"/>
          <w:lang w:eastAsia="zh-CN"/>
        </w:rPr>
        <w:t>基本</w:t>
      </w:r>
      <w:r>
        <w:rPr>
          <w:rFonts w:hint="eastAsia" w:ascii="宋体" w:hAnsi="宋体" w:eastAsia="宋体" w:cs="宋体"/>
          <w:color w:val="auto"/>
          <w:spacing w:val="-5"/>
          <w:position w:val="16"/>
          <w:sz w:val="28"/>
          <w:szCs w:val="28"/>
          <w:highlight w:val="none"/>
        </w:rPr>
        <w:t>相似，增加棉被、麻袋片包裹阀门</w:t>
      </w:r>
      <w:r>
        <w:rPr>
          <w:rFonts w:hint="eastAsia" w:ascii="宋体" w:hAnsi="宋体" w:eastAsia="宋体" w:cs="宋体"/>
          <w:color w:val="auto"/>
          <w:spacing w:val="-5"/>
          <w:position w:val="16"/>
          <w:sz w:val="28"/>
          <w:szCs w:val="28"/>
          <w:highlight w:val="none"/>
          <w:lang w:val="en-US" w:eastAsia="zh-CN"/>
        </w:rPr>
        <w:t>本</w:t>
      </w:r>
      <w:r>
        <w:rPr>
          <w:rFonts w:hint="eastAsia" w:ascii="宋体" w:hAnsi="宋体" w:eastAsia="宋体" w:cs="宋体"/>
          <w:color w:val="auto"/>
          <w:spacing w:val="-5"/>
          <w:position w:val="16"/>
          <w:sz w:val="28"/>
          <w:szCs w:val="28"/>
          <w:highlight w:val="none"/>
        </w:rPr>
        <w:t>体，浇水结冰减小泄漏量</w:t>
      </w:r>
      <w:r>
        <w:rPr>
          <w:rFonts w:hint="eastAsia" w:ascii="宋体" w:hAnsi="宋体" w:eastAsia="宋体" w:cs="宋体"/>
          <w:color w:val="auto"/>
          <w:spacing w:val="-5"/>
          <w:position w:val="16"/>
          <w:sz w:val="28"/>
          <w:szCs w:val="28"/>
          <w:highlight w:val="none"/>
          <w:lang w:eastAsia="zh-CN"/>
        </w:rPr>
        <w:t>。</w:t>
      </w:r>
    </w:p>
    <w:p w14:paraId="2EFD380C">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lang w:eastAsia="zh-CN"/>
        </w:rPr>
      </w:pPr>
      <w:r>
        <w:rPr>
          <w:rFonts w:hint="eastAsia" w:ascii="宋体" w:hAnsi="宋体" w:eastAsia="宋体" w:cs="宋体"/>
          <w:color w:val="auto"/>
          <w:spacing w:val="-5"/>
          <w:position w:val="16"/>
          <w:sz w:val="28"/>
          <w:szCs w:val="28"/>
          <w:highlight w:val="none"/>
        </w:rPr>
        <w:t>固定式液化石油气储罐事故特别注意事项</w:t>
      </w:r>
      <w:r>
        <w:rPr>
          <w:rFonts w:hint="eastAsia" w:ascii="宋体" w:hAnsi="宋体" w:eastAsia="宋体" w:cs="宋体"/>
          <w:color w:val="auto"/>
          <w:spacing w:val="-5"/>
          <w:position w:val="16"/>
          <w:sz w:val="28"/>
          <w:szCs w:val="28"/>
          <w:highlight w:val="none"/>
          <w:lang w:eastAsia="zh-CN"/>
        </w:rPr>
        <w:t>：</w:t>
      </w:r>
    </w:p>
    <w:p w14:paraId="35A186B7">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(1</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救援操作时应注意绝对</w:t>
      </w:r>
      <w:r>
        <w:rPr>
          <w:rFonts w:hint="eastAsia" w:ascii="宋体" w:hAnsi="宋体" w:cs="宋体"/>
          <w:color w:val="auto"/>
          <w:spacing w:val="-5"/>
          <w:position w:val="16"/>
          <w:sz w:val="28"/>
          <w:szCs w:val="28"/>
          <w:highlight w:val="none"/>
          <w:lang w:eastAsia="zh-CN"/>
        </w:rPr>
        <w:t>避免出现</w:t>
      </w:r>
      <w:r>
        <w:rPr>
          <w:rFonts w:hint="eastAsia" w:ascii="宋体" w:hAnsi="宋体" w:eastAsia="宋体" w:cs="宋体"/>
          <w:color w:val="auto"/>
          <w:spacing w:val="-5"/>
          <w:position w:val="16"/>
          <w:sz w:val="28"/>
          <w:szCs w:val="28"/>
          <w:highlight w:val="none"/>
        </w:rPr>
        <w:t>任何明火、电火花、冲击火花</w:t>
      </w:r>
      <w:r>
        <w:rPr>
          <w:rFonts w:hint="eastAsia" w:ascii="宋体" w:hAnsi="宋体" w:eastAsia="宋体" w:cs="宋体"/>
          <w:color w:val="auto"/>
          <w:spacing w:val="-5"/>
          <w:position w:val="16"/>
          <w:sz w:val="28"/>
          <w:szCs w:val="28"/>
          <w:highlight w:val="none"/>
          <w:lang w:val="en-US" w:eastAsia="zh-CN"/>
        </w:rPr>
        <w:t>等火源</w:t>
      </w:r>
      <w:r>
        <w:rPr>
          <w:rFonts w:hint="eastAsia" w:ascii="宋体" w:hAnsi="宋体" w:eastAsia="宋体" w:cs="宋体"/>
          <w:color w:val="auto"/>
          <w:spacing w:val="-5"/>
          <w:position w:val="16"/>
          <w:sz w:val="28"/>
          <w:szCs w:val="28"/>
          <w:highlight w:val="none"/>
        </w:rPr>
        <w:t>，救援人员应穿着防静电衣物，使用防爆工具。</w:t>
      </w:r>
    </w:p>
    <w:p w14:paraId="0620ECB9">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(2</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应急人员应加强自我防护意识，佩戴必要的防护用品，避免烧伤、冻伤、中毒、触电等伤害发生，扩大事态。</w:t>
      </w:r>
    </w:p>
    <w:p w14:paraId="1AFB8DA2">
      <w:pPr>
        <w:pageBreakBefore w:val="0"/>
        <w:widowControl/>
        <w:kinsoku w:val="0"/>
        <w:wordWrap/>
        <w:overflowPunct/>
        <w:topLinePunct w:val="0"/>
        <w:autoSpaceDE w:val="0"/>
        <w:autoSpaceDN w:val="0"/>
        <w:bidi w:val="0"/>
        <w:adjustRightInd w:val="0"/>
        <w:snapToGrid/>
        <w:spacing w:beforeAutospacing="0" w:afterAutospacing="0" w:line="240" w:lineRule="auto"/>
        <w:ind w:left="0" w:leftChars="0" w:firstLine="0" w:firstLineChars="0"/>
        <w:textAlignment w:val="baseline"/>
        <w:rPr>
          <w:rFonts w:hint="eastAsia" w:ascii="宋体" w:hAnsi="宋体" w:eastAsia="宋体" w:cs="宋体"/>
          <w:b/>
          <w:bCs/>
          <w:color w:val="auto"/>
          <w:spacing w:val="-5"/>
          <w:position w:val="16"/>
          <w:sz w:val="28"/>
          <w:szCs w:val="28"/>
          <w:highlight w:val="none"/>
        </w:rPr>
      </w:pPr>
      <w:r>
        <w:rPr>
          <w:rFonts w:hint="eastAsia" w:ascii="宋体" w:hAnsi="宋体" w:eastAsia="宋体" w:cs="宋体"/>
          <w:b/>
          <w:bCs/>
          <w:color w:val="auto"/>
          <w:spacing w:val="-5"/>
          <w:position w:val="16"/>
          <w:sz w:val="28"/>
          <w:szCs w:val="28"/>
          <w:highlight w:val="none"/>
          <w:lang w:val="en-US" w:eastAsia="zh-CN"/>
        </w:rPr>
        <w:t>二、</w:t>
      </w:r>
      <w:r>
        <w:rPr>
          <w:rFonts w:hint="eastAsia" w:ascii="宋体" w:hAnsi="宋体" w:eastAsia="宋体" w:cs="宋体"/>
          <w:b/>
          <w:bCs/>
          <w:color w:val="auto"/>
          <w:spacing w:val="-5"/>
          <w:position w:val="16"/>
          <w:sz w:val="28"/>
          <w:szCs w:val="28"/>
          <w:highlight w:val="none"/>
        </w:rPr>
        <w:t>液化石油气汽车罐车事故紧急处置措施</w:t>
      </w:r>
    </w:p>
    <w:p w14:paraId="728E0303">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液化石油气汽车罐车在运输过程中，如遇到液化石油气泄漏，</w:t>
      </w:r>
      <w:r>
        <w:rPr>
          <w:rFonts w:hint="eastAsia" w:ascii="宋体" w:hAnsi="宋体" w:eastAsia="宋体" w:cs="宋体"/>
          <w:color w:val="auto"/>
          <w:spacing w:val="-5"/>
          <w:position w:val="16"/>
          <w:sz w:val="28"/>
          <w:szCs w:val="28"/>
          <w:highlight w:val="none"/>
          <w:lang w:val="en-US" w:eastAsia="zh-CN"/>
        </w:rPr>
        <w:t>危险源控制组</w:t>
      </w:r>
      <w:r>
        <w:rPr>
          <w:rFonts w:hint="eastAsia" w:ascii="宋体" w:hAnsi="宋体" w:eastAsia="宋体" w:cs="宋体"/>
          <w:color w:val="auto"/>
          <w:spacing w:val="-5"/>
          <w:position w:val="16"/>
          <w:sz w:val="28"/>
          <w:szCs w:val="28"/>
          <w:highlight w:val="none"/>
        </w:rPr>
        <w:t>应立即通知所在地</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或附近</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液化气充装企业和起吊车辆，</w:t>
      </w:r>
      <w:r>
        <w:rPr>
          <w:rFonts w:hint="eastAsia" w:ascii="宋体" w:hAnsi="宋体" w:eastAsia="宋体" w:cs="宋体"/>
          <w:color w:val="auto"/>
          <w:spacing w:val="-5"/>
          <w:position w:val="16"/>
          <w:sz w:val="28"/>
          <w:szCs w:val="28"/>
          <w:highlight w:val="none"/>
          <w:lang w:val="en-US" w:eastAsia="zh-CN"/>
        </w:rPr>
        <w:t>并</w:t>
      </w:r>
      <w:r>
        <w:rPr>
          <w:rFonts w:hint="eastAsia" w:ascii="宋体" w:hAnsi="宋体" w:eastAsia="宋体" w:cs="宋体"/>
          <w:color w:val="auto"/>
          <w:spacing w:val="-5"/>
          <w:position w:val="16"/>
          <w:sz w:val="28"/>
          <w:szCs w:val="28"/>
          <w:highlight w:val="none"/>
        </w:rPr>
        <w:t>及时营救和安全疏散周围人员，实施紧急处置措施。</w:t>
      </w:r>
    </w:p>
    <w:p w14:paraId="0F9E5858">
      <w:pPr>
        <w:pStyle w:val="2"/>
        <w:pageBreakBefore w:val="0"/>
        <w:overflowPunct/>
        <w:topLinePunct w:val="0"/>
        <w:bidi w:val="0"/>
        <w:snapToGrid/>
        <w:spacing w:beforeAutospacing="0" w:afterAutospacing="0" w:line="24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一、参加液化石油气汽车罐车泄漏事故应急处置的人员应获取液化石油气的理化性质、毒性特征、中毒急救等必要信息，并按本措施进行液化石油气汽车罐车泄漏处置。</w:t>
      </w:r>
    </w:p>
    <w:p w14:paraId="0331F32E">
      <w:pPr>
        <w:pStyle w:val="2"/>
        <w:pageBreakBefore w:val="0"/>
        <w:overflowPunct/>
        <w:topLinePunct w:val="0"/>
        <w:bidi w:val="0"/>
        <w:snapToGrid/>
        <w:spacing w:beforeAutospacing="0" w:afterAutospacing="0" w:line="24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lang w:val="en-US" w:eastAsia="zh-CN"/>
        </w:rPr>
        <w:t>危险源控制组</w:t>
      </w:r>
      <w:r>
        <w:rPr>
          <w:rFonts w:hint="eastAsia" w:ascii="宋体" w:hAnsi="宋体" w:eastAsia="宋体" w:cs="宋体"/>
          <w:color w:val="auto"/>
          <w:spacing w:val="-5"/>
          <w:position w:val="16"/>
          <w:sz w:val="28"/>
          <w:szCs w:val="28"/>
          <w:highlight w:val="none"/>
        </w:rPr>
        <w:t>应首先询问遇险人员情况，了解容器储量、泄漏量、泄漏时</w:t>
      </w:r>
      <w:r>
        <w:rPr>
          <w:rFonts w:hint="eastAsia" w:ascii="宋体" w:hAnsi="宋体" w:eastAsia="宋体" w:cs="宋体"/>
          <w:color w:val="auto"/>
          <w:spacing w:val="-5"/>
          <w:position w:val="16"/>
          <w:sz w:val="28"/>
          <w:szCs w:val="28"/>
          <w:highlight w:val="none"/>
          <w:lang w:val="en-US" w:eastAsia="zh-CN"/>
        </w:rPr>
        <w:t>间</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部位、形式、扩散范围，周边单位、居民、地形、电源、火源等情况，消防设施、工艺措施、到场人员处置意见。</w:t>
      </w:r>
    </w:p>
    <w:p w14:paraId="47765429">
      <w:pPr>
        <w:pStyle w:val="2"/>
        <w:pageBreakBefore w:val="0"/>
        <w:overflowPunct/>
        <w:topLinePunct w:val="0"/>
        <w:bidi w:val="0"/>
        <w:snapToGrid/>
        <w:spacing w:beforeAutospacing="0" w:afterAutospacing="0" w:line="24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lang w:val="en-US" w:eastAsia="zh-CN"/>
        </w:rPr>
        <w:t>环境检测组</w:t>
      </w:r>
      <w:r>
        <w:rPr>
          <w:rFonts w:hint="eastAsia" w:ascii="宋体" w:hAnsi="宋体" w:eastAsia="宋体" w:cs="宋体"/>
          <w:color w:val="auto"/>
          <w:spacing w:val="-5"/>
          <w:position w:val="16"/>
          <w:sz w:val="28"/>
          <w:szCs w:val="28"/>
          <w:highlight w:val="none"/>
        </w:rPr>
        <w:t>使用检测仪器测定泄漏物质、浓度、扩散范围。</w:t>
      </w:r>
    </w:p>
    <w:p w14:paraId="6FE830E4">
      <w:pPr>
        <w:bidi w:val="0"/>
        <w:rPr>
          <w:rFonts w:hint="eastAsia"/>
          <w:color w:val="auto"/>
          <w:highlight w:val="none"/>
        </w:rPr>
      </w:pPr>
      <w:r>
        <w:rPr>
          <w:rFonts w:hint="eastAsia"/>
          <w:color w:val="auto"/>
          <w:highlight w:val="none"/>
        </w:rPr>
        <w:t>三、液化石油气泄漏应急处置措施</w:t>
      </w:r>
    </w:p>
    <w:p w14:paraId="0910E32E">
      <w:pPr>
        <w:bidi w:val="0"/>
        <w:rPr>
          <w:rFonts w:hint="eastAsia"/>
          <w:color w:val="auto"/>
          <w:highlight w:val="none"/>
        </w:rPr>
      </w:pPr>
      <w:r>
        <w:rPr>
          <w:rFonts w:hint="eastAsia"/>
          <w:color w:val="auto"/>
          <w:highlight w:val="none"/>
          <w:lang w:eastAsia="zh-CN"/>
        </w:rPr>
        <w:t>（</w:t>
      </w:r>
      <w:r>
        <w:rPr>
          <w:rFonts w:hint="eastAsia"/>
          <w:color w:val="auto"/>
          <w:highlight w:val="none"/>
        </w:rPr>
        <w:t>一</w:t>
      </w:r>
      <w:r>
        <w:rPr>
          <w:rFonts w:hint="eastAsia"/>
          <w:color w:val="auto"/>
          <w:highlight w:val="none"/>
          <w:lang w:eastAsia="zh-CN"/>
        </w:rPr>
        <w:t>）</w:t>
      </w:r>
      <w:r>
        <w:rPr>
          <w:rFonts w:hint="eastAsia"/>
          <w:color w:val="auto"/>
          <w:highlight w:val="none"/>
        </w:rPr>
        <w:t>报警</w:t>
      </w:r>
    </w:p>
    <w:p w14:paraId="3C33C6AC">
      <w:pPr>
        <w:bidi w:val="0"/>
        <w:rPr>
          <w:rFonts w:hint="eastAsia"/>
          <w:color w:val="auto"/>
          <w:highlight w:val="none"/>
        </w:rPr>
      </w:pPr>
      <w:r>
        <w:rPr>
          <w:rFonts w:hint="eastAsia"/>
          <w:color w:val="auto"/>
          <w:highlight w:val="none"/>
        </w:rPr>
        <w:t>拨打119,120等，并视泄漏量情况及时报告政府有关部门。</w:t>
      </w:r>
    </w:p>
    <w:p w14:paraId="687A65CC">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rPr>
        <w:t>建立警戒区</w:t>
      </w:r>
    </w:p>
    <w:p w14:paraId="72BC5AF3">
      <w:pPr>
        <w:bidi w:val="0"/>
        <w:rPr>
          <w:rFonts w:hint="eastAsia"/>
          <w:color w:val="auto"/>
          <w:highlight w:val="none"/>
        </w:rPr>
      </w:pPr>
      <w:r>
        <w:rPr>
          <w:rFonts w:hint="eastAsia"/>
          <w:color w:val="auto"/>
          <w:highlight w:val="none"/>
          <w:lang w:val="en-US" w:eastAsia="zh-CN"/>
        </w:rPr>
        <w:t>警戒疏散组</w:t>
      </w:r>
      <w:r>
        <w:rPr>
          <w:rFonts w:hint="eastAsia"/>
          <w:color w:val="auto"/>
          <w:highlight w:val="none"/>
        </w:rPr>
        <w:t>立即根据地形、气象等，在距离泄漏点至少400米范围内实行全面戒严。划出警戒线，设立明显标志，以各种方式和手段通知警戒区内和周边人员迅速撤离，禁止一切车辆和无关人员进入警戒</w:t>
      </w:r>
      <w:r>
        <w:rPr>
          <w:rFonts w:hint="eastAsia"/>
          <w:color w:val="auto"/>
          <w:highlight w:val="none"/>
          <w:lang w:val="en-US" w:eastAsia="zh-CN"/>
        </w:rPr>
        <w:t>区</w:t>
      </w:r>
      <w:r>
        <w:rPr>
          <w:rFonts w:hint="eastAsia"/>
          <w:color w:val="auto"/>
          <w:highlight w:val="none"/>
        </w:rPr>
        <w:t>。</w:t>
      </w:r>
    </w:p>
    <w:p w14:paraId="6E3B8A8D">
      <w:pPr>
        <w:bidi w:val="0"/>
        <w:rPr>
          <w:rFonts w:hint="eastAsia"/>
          <w:color w:val="auto"/>
          <w:highlight w:val="none"/>
        </w:rPr>
      </w:pPr>
      <w:r>
        <w:rPr>
          <w:rFonts w:hint="eastAsia"/>
          <w:color w:val="auto"/>
          <w:highlight w:val="none"/>
        </w:rPr>
        <w:t>对于大泄漏，考虑至少隔离800米</w:t>
      </w:r>
      <w:r>
        <w:rPr>
          <w:rFonts w:hint="eastAsia"/>
          <w:color w:val="auto"/>
          <w:highlight w:val="none"/>
          <w:lang w:eastAsia="zh-CN"/>
        </w:rPr>
        <w:t>（</w:t>
      </w:r>
      <w:r>
        <w:rPr>
          <w:rFonts w:hint="eastAsia"/>
          <w:color w:val="auto"/>
          <w:highlight w:val="none"/>
        </w:rPr>
        <w:t>以泄漏源为中心，半径800米的隔离区</w:t>
      </w:r>
      <w:r>
        <w:rPr>
          <w:rFonts w:hint="eastAsia"/>
          <w:color w:val="auto"/>
          <w:highlight w:val="none"/>
          <w:lang w:eastAsia="zh-CN"/>
        </w:rPr>
        <w:t>）</w:t>
      </w:r>
      <w:r>
        <w:rPr>
          <w:rFonts w:hint="eastAsia"/>
          <w:color w:val="auto"/>
          <w:highlight w:val="none"/>
        </w:rPr>
        <w:t>。</w:t>
      </w:r>
    </w:p>
    <w:p w14:paraId="50274E52">
      <w:pPr>
        <w:bidi w:val="0"/>
        <w:rPr>
          <w:rFonts w:hint="eastAsia"/>
          <w:color w:val="auto"/>
          <w:highlight w:val="none"/>
        </w:rPr>
      </w:pPr>
      <w:r>
        <w:rPr>
          <w:rFonts w:hint="eastAsia"/>
          <w:color w:val="auto"/>
          <w:highlight w:val="none"/>
          <w:lang w:eastAsia="zh-CN"/>
        </w:rPr>
        <w:t>（</w:t>
      </w:r>
      <w:r>
        <w:rPr>
          <w:rFonts w:hint="eastAsia"/>
          <w:color w:val="auto"/>
          <w:highlight w:val="none"/>
        </w:rPr>
        <w:t>三</w:t>
      </w:r>
      <w:r>
        <w:rPr>
          <w:rFonts w:hint="eastAsia"/>
          <w:color w:val="auto"/>
          <w:highlight w:val="none"/>
          <w:lang w:eastAsia="zh-CN"/>
        </w:rPr>
        <w:t>）</w:t>
      </w:r>
      <w:r>
        <w:rPr>
          <w:rFonts w:hint="eastAsia"/>
          <w:color w:val="auto"/>
          <w:highlight w:val="none"/>
        </w:rPr>
        <w:t>消除所有火种</w:t>
      </w:r>
    </w:p>
    <w:p w14:paraId="2AAF423E">
      <w:pPr>
        <w:bidi w:val="0"/>
        <w:rPr>
          <w:rFonts w:hint="eastAsia"/>
          <w:color w:val="auto"/>
          <w:highlight w:val="none"/>
        </w:rPr>
      </w:pPr>
      <w:r>
        <w:rPr>
          <w:rFonts w:hint="eastAsia"/>
          <w:color w:val="auto"/>
          <w:highlight w:val="none"/>
          <w:lang w:val="en-US" w:eastAsia="zh-CN"/>
        </w:rPr>
        <w:t>危险源控制组</w:t>
      </w:r>
      <w:r>
        <w:rPr>
          <w:rFonts w:hint="eastAsia"/>
          <w:color w:val="auto"/>
          <w:highlight w:val="none"/>
        </w:rPr>
        <w:t>立即在警戒区内停电、停火，灭绝一切可能引发火灾和爆炸的火种。进入危险区前用水枪将地面喷湿，以防止摩擦、撞击产生火花，作业时设备应确保接地。</w:t>
      </w:r>
    </w:p>
    <w:p w14:paraId="300A8DA5">
      <w:pPr>
        <w:bidi w:val="0"/>
        <w:rPr>
          <w:rFonts w:hint="eastAsia"/>
          <w:color w:val="auto"/>
          <w:highlight w:val="none"/>
        </w:rPr>
      </w:pPr>
      <w:r>
        <w:rPr>
          <w:rFonts w:hint="eastAsia"/>
          <w:color w:val="auto"/>
          <w:highlight w:val="none"/>
          <w:lang w:eastAsia="zh-CN"/>
        </w:rPr>
        <w:t>（</w:t>
      </w:r>
      <w:r>
        <w:rPr>
          <w:rFonts w:hint="eastAsia"/>
          <w:color w:val="auto"/>
          <w:highlight w:val="none"/>
        </w:rPr>
        <w:t>四</w:t>
      </w:r>
      <w:r>
        <w:rPr>
          <w:rFonts w:hint="eastAsia"/>
          <w:color w:val="auto"/>
          <w:highlight w:val="none"/>
          <w:lang w:eastAsia="zh-CN"/>
        </w:rPr>
        <w:t>）</w:t>
      </w:r>
      <w:r>
        <w:rPr>
          <w:rFonts w:hint="eastAsia"/>
          <w:color w:val="auto"/>
          <w:highlight w:val="none"/>
        </w:rPr>
        <w:t>控制泄漏源</w:t>
      </w:r>
    </w:p>
    <w:p w14:paraId="77D2EA53">
      <w:pPr>
        <w:bidi w:val="0"/>
        <w:rPr>
          <w:rFonts w:hint="eastAsia"/>
          <w:color w:val="auto"/>
          <w:highlight w:val="none"/>
        </w:rPr>
      </w:pPr>
      <w:r>
        <w:rPr>
          <w:rFonts w:hint="eastAsia"/>
          <w:color w:val="auto"/>
          <w:highlight w:val="none"/>
          <w:lang w:val="en-US" w:eastAsia="zh-CN"/>
        </w:rPr>
        <w:t>危险源控制组</w:t>
      </w:r>
      <w:r>
        <w:rPr>
          <w:rFonts w:hint="eastAsia"/>
          <w:color w:val="auto"/>
          <w:highlight w:val="none"/>
        </w:rPr>
        <w:t>在保证安全的情况下堵漏或翻转容器，避免液体漏出。如管道破裂，可用木楔子、堵漏器堵漏或卡箍法堵漏，随后用高标号速冻水泥覆盖法暂时封堵。</w:t>
      </w:r>
    </w:p>
    <w:p w14:paraId="57F10047">
      <w:pPr>
        <w:bidi w:val="0"/>
        <w:rPr>
          <w:rFonts w:hint="eastAsia"/>
          <w:color w:val="auto"/>
          <w:highlight w:val="none"/>
          <w:lang w:eastAsia="zh-CN"/>
        </w:rPr>
      </w:pPr>
      <w:r>
        <w:rPr>
          <w:rFonts w:hint="eastAsia"/>
          <w:color w:val="auto"/>
          <w:highlight w:val="none"/>
          <w:lang w:eastAsia="zh-CN"/>
        </w:rPr>
        <w:t>（</w:t>
      </w:r>
      <w:r>
        <w:rPr>
          <w:rFonts w:hint="eastAsia"/>
          <w:color w:val="auto"/>
          <w:highlight w:val="none"/>
        </w:rPr>
        <w:t>五</w:t>
      </w:r>
      <w:r>
        <w:rPr>
          <w:rFonts w:hint="eastAsia"/>
          <w:color w:val="auto"/>
          <w:highlight w:val="none"/>
          <w:lang w:eastAsia="zh-CN"/>
        </w:rPr>
        <w:t>）</w:t>
      </w:r>
      <w:r>
        <w:rPr>
          <w:rFonts w:hint="eastAsia"/>
          <w:color w:val="auto"/>
          <w:highlight w:val="none"/>
        </w:rPr>
        <w:t>导流泄</w:t>
      </w:r>
      <w:r>
        <w:rPr>
          <w:rFonts w:hint="eastAsia"/>
          <w:color w:val="auto"/>
          <w:highlight w:val="none"/>
          <w:lang w:val="en-US" w:eastAsia="zh-CN"/>
        </w:rPr>
        <w:t>压</w:t>
      </w:r>
    </w:p>
    <w:p w14:paraId="3FC43BB7">
      <w:pPr>
        <w:bidi w:val="0"/>
        <w:rPr>
          <w:rFonts w:hint="eastAsia"/>
          <w:color w:val="auto"/>
          <w:highlight w:val="none"/>
        </w:rPr>
      </w:pPr>
      <w:r>
        <w:rPr>
          <w:rFonts w:hint="eastAsia"/>
          <w:color w:val="auto"/>
          <w:highlight w:val="none"/>
        </w:rPr>
        <w:t>若各流程管线完好，可通过出液管线、排污管线，将液态烃导入紧急事故罐，或采用注水升浮法，将液化石油气界位抬高到泄漏部位以</w:t>
      </w:r>
      <w:r>
        <w:rPr>
          <w:rFonts w:hint="eastAsia"/>
          <w:color w:val="auto"/>
          <w:highlight w:val="none"/>
          <w:lang w:val="en-US" w:eastAsia="zh-CN"/>
        </w:rPr>
        <w:t>上</w:t>
      </w:r>
      <w:r>
        <w:rPr>
          <w:rFonts w:hint="eastAsia"/>
          <w:color w:val="auto"/>
          <w:highlight w:val="none"/>
        </w:rPr>
        <w:t>。</w:t>
      </w:r>
    </w:p>
    <w:p w14:paraId="0339AB16">
      <w:pPr>
        <w:bidi w:val="0"/>
        <w:rPr>
          <w:rFonts w:hint="eastAsia"/>
          <w:color w:val="auto"/>
          <w:highlight w:val="none"/>
        </w:rPr>
      </w:pPr>
      <w:r>
        <w:rPr>
          <w:rFonts w:hint="eastAsia"/>
          <w:color w:val="auto"/>
          <w:highlight w:val="none"/>
          <w:lang w:eastAsia="zh-CN"/>
        </w:rPr>
        <w:t>（</w:t>
      </w:r>
      <w:r>
        <w:rPr>
          <w:rFonts w:hint="eastAsia"/>
          <w:color w:val="auto"/>
          <w:highlight w:val="none"/>
        </w:rPr>
        <w:t>六</w:t>
      </w:r>
      <w:r>
        <w:rPr>
          <w:rFonts w:hint="eastAsia"/>
          <w:color w:val="auto"/>
          <w:highlight w:val="none"/>
          <w:lang w:eastAsia="zh-CN"/>
        </w:rPr>
        <w:t>）</w:t>
      </w:r>
      <w:r>
        <w:rPr>
          <w:rFonts w:hint="eastAsia"/>
          <w:color w:val="auto"/>
          <w:highlight w:val="none"/>
        </w:rPr>
        <w:t>罐体掩护</w:t>
      </w:r>
    </w:p>
    <w:p w14:paraId="4AEE9C9E">
      <w:pPr>
        <w:bidi w:val="0"/>
        <w:rPr>
          <w:rFonts w:hint="eastAsia"/>
          <w:color w:val="auto"/>
          <w:highlight w:val="none"/>
        </w:rPr>
      </w:pPr>
      <w:r>
        <w:rPr>
          <w:rFonts w:hint="eastAsia"/>
          <w:color w:val="auto"/>
          <w:highlight w:val="none"/>
          <w:lang w:val="en-US" w:eastAsia="zh-CN"/>
        </w:rPr>
        <w:t>危险源控制组</w:t>
      </w:r>
      <w:r>
        <w:rPr>
          <w:rFonts w:hint="eastAsia"/>
          <w:color w:val="auto"/>
          <w:highlight w:val="none"/>
        </w:rPr>
        <w:t>从安全距离</w:t>
      </w:r>
      <w:r>
        <w:rPr>
          <w:rFonts w:hint="eastAsia"/>
          <w:color w:val="auto"/>
          <w:highlight w:val="none"/>
          <w:lang w:val="en-US" w:eastAsia="zh-CN"/>
        </w:rPr>
        <w:t>以外</w:t>
      </w:r>
      <w:r>
        <w:rPr>
          <w:rFonts w:hint="eastAsia"/>
          <w:color w:val="auto"/>
          <w:highlight w:val="none"/>
        </w:rPr>
        <w:t>，利用带架水枪以开花的形式和固定式喷雾水枪对准罐壁和泄漏点喷射，以降低温度和可燃气体的浓度。</w:t>
      </w:r>
    </w:p>
    <w:p w14:paraId="5DEE818C">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rPr>
        <w:t>控制蒸气云</w:t>
      </w:r>
    </w:p>
    <w:p w14:paraId="51C8FB30">
      <w:pPr>
        <w:bidi w:val="0"/>
        <w:rPr>
          <w:rFonts w:hint="eastAsia"/>
          <w:color w:val="auto"/>
          <w:highlight w:val="none"/>
        </w:rPr>
      </w:pPr>
      <w:r>
        <w:rPr>
          <w:rFonts w:hint="eastAsia"/>
          <w:color w:val="auto"/>
          <w:highlight w:val="none"/>
        </w:rPr>
        <w:t>如</w:t>
      </w:r>
      <w:r>
        <w:rPr>
          <w:rFonts w:hint="eastAsia"/>
          <w:color w:val="auto"/>
          <w:highlight w:val="none"/>
          <w:lang w:val="en-US" w:eastAsia="zh-CN"/>
        </w:rPr>
        <w:t>条件允许</w:t>
      </w:r>
      <w:r>
        <w:rPr>
          <w:rFonts w:hint="eastAsia"/>
          <w:color w:val="auto"/>
          <w:highlight w:val="none"/>
        </w:rPr>
        <w:t>，可以用锅炉车或蒸汽带对准泄漏点送气，用来冲散可燃气体</w:t>
      </w:r>
      <w:r>
        <w:rPr>
          <w:rFonts w:hint="eastAsia"/>
          <w:color w:val="auto"/>
          <w:highlight w:val="none"/>
          <w:lang w:eastAsia="zh-CN"/>
        </w:rPr>
        <w:t>；</w:t>
      </w:r>
      <w:r>
        <w:rPr>
          <w:rFonts w:hint="eastAsia"/>
          <w:color w:val="auto"/>
          <w:highlight w:val="none"/>
        </w:rPr>
        <w:t>用中倍数泡沫或干粉覆盖泄漏的液相，减少液化气蒸发</w:t>
      </w:r>
      <w:r>
        <w:rPr>
          <w:rFonts w:hint="eastAsia"/>
          <w:color w:val="auto"/>
          <w:highlight w:val="none"/>
          <w:lang w:eastAsia="zh-CN"/>
        </w:rPr>
        <w:t>；</w:t>
      </w:r>
      <w:r>
        <w:rPr>
          <w:rFonts w:hint="eastAsia"/>
          <w:color w:val="auto"/>
          <w:highlight w:val="none"/>
        </w:rPr>
        <w:t>用喷雾水</w:t>
      </w:r>
      <w:r>
        <w:rPr>
          <w:rFonts w:hint="eastAsia"/>
          <w:color w:val="auto"/>
          <w:highlight w:val="none"/>
          <w:lang w:eastAsia="zh-CN"/>
        </w:rPr>
        <w:t>（</w:t>
      </w:r>
      <w:r>
        <w:rPr>
          <w:rFonts w:hint="eastAsia"/>
          <w:color w:val="auto"/>
          <w:highlight w:val="none"/>
        </w:rPr>
        <w:t>或强制通风</w:t>
      </w:r>
      <w:r>
        <w:rPr>
          <w:rFonts w:hint="eastAsia"/>
          <w:color w:val="auto"/>
          <w:highlight w:val="none"/>
          <w:lang w:eastAsia="zh-CN"/>
        </w:rPr>
        <w:t>）</w:t>
      </w:r>
      <w:r>
        <w:rPr>
          <w:rFonts w:hint="eastAsia"/>
          <w:color w:val="auto"/>
          <w:highlight w:val="none"/>
        </w:rPr>
        <w:t>转移蒸气云飘逸的方向，使其在安全地方扩</w:t>
      </w:r>
      <w:r>
        <w:rPr>
          <w:rFonts w:hint="eastAsia"/>
          <w:color w:val="auto"/>
          <w:highlight w:val="none"/>
          <w:lang w:val="en-US" w:eastAsia="zh-CN"/>
        </w:rPr>
        <w:t>散</w:t>
      </w:r>
      <w:r>
        <w:rPr>
          <w:rFonts w:hint="eastAsia"/>
          <w:color w:val="auto"/>
          <w:highlight w:val="none"/>
        </w:rPr>
        <w:t>掉。</w:t>
      </w:r>
    </w:p>
    <w:p w14:paraId="2A58023B">
      <w:pPr>
        <w:bidi w:val="0"/>
        <w:rPr>
          <w:rFonts w:hint="eastAsia"/>
          <w:color w:val="auto"/>
          <w:highlight w:val="none"/>
        </w:rPr>
      </w:pPr>
      <w:r>
        <w:rPr>
          <w:rFonts w:hint="eastAsia"/>
          <w:color w:val="auto"/>
          <w:highlight w:val="none"/>
          <w:lang w:eastAsia="zh-CN"/>
        </w:rPr>
        <w:t>（</w:t>
      </w:r>
      <w:r>
        <w:rPr>
          <w:rFonts w:hint="eastAsia"/>
          <w:color w:val="auto"/>
          <w:highlight w:val="none"/>
        </w:rPr>
        <w:t>八</w:t>
      </w:r>
      <w:r>
        <w:rPr>
          <w:rFonts w:hint="eastAsia"/>
          <w:color w:val="auto"/>
          <w:highlight w:val="none"/>
          <w:lang w:eastAsia="zh-CN"/>
        </w:rPr>
        <w:t>）</w:t>
      </w:r>
      <w:r>
        <w:rPr>
          <w:rFonts w:hint="eastAsia"/>
          <w:color w:val="auto"/>
          <w:highlight w:val="none"/>
        </w:rPr>
        <w:t>处置组织与现场监测</w:t>
      </w:r>
    </w:p>
    <w:p w14:paraId="79D4450F">
      <w:pPr>
        <w:bidi w:val="0"/>
        <w:rPr>
          <w:rFonts w:hint="eastAsia"/>
          <w:color w:val="auto"/>
          <w:highlight w:val="none"/>
        </w:rPr>
      </w:pPr>
      <w:r>
        <w:rPr>
          <w:rFonts w:hint="eastAsia"/>
          <w:color w:val="auto"/>
          <w:highlight w:val="none"/>
          <w:lang w:val="en-US" w:eastAsia="zh-CN"/>
        </w:rPr>
        <w:t>医疗救护组</w:t>
      </w:r>
      <w:r>
        <w:rPr>
          <w:rFonts w:hint="eastAsia"/>
          <w:color w:val="auto"/>
          <w:highlight w:val="none"/>
        </w:rPr>
        <w:t>调集</w:t>
      </w:r>
      <w:r>
        <w:rPr>
          <w:rFonts w:hint="eastAsia"/>
          <w:color w:val="auto"/>
          <w:highlight w:val="none"/>
          <w:lang w:val="en-US" w:eastAsia="zh-CN"/>
        </w:rPr>
        <w:t>医</w:t>
      </w:r>
      <w:r>
        <w:rPr>
          <w:rFonts w:hint="eastAsia"/>
          <w:color w:val="auto"/>
          <w:highlight w:val="none"/>
        </w:rPr>
        <w:t>院救护队等现场待命。</w:t>
      </w:r>
      <w:r>
        <w:rPr>
          <w:rFonts w:hint="eastAsia"/>
          <w:color w:val="auto"/>
          <w:highlight w:val="none"/>
          <w:lang w:val="en-US" w:eastAsia="zh-CN"/>
        </w:rPr>
        <w:t>环境监测组</w:t>
      </w:r>
      <w:r>
        <w:rPr>
          <w:rFonts w:hint="eastAsia"/>
          <w:color w:val="auto"/>
          <w:highlight w:val="none"/>
        </w:rPr>
        <w:t>随时用可燃气体检测仪监视检测警戒区内的气体浓度，人员随时做好撤离准备。防</w:t>
      </w:r>
      <w:r>
        <w:rPr>
          <w:rFonts w:hint="eastAsia"/>
          <w:color w:val="auto"/>
          <w:highlight w:val="none"/>
          <w:lang w:val="en-US" w:eastAsia="zh-CN"/>
        </w:rPr>
        <w:t>止</w:t>
      </w:r>
      <w:r>
        <w:rPr>
          <w:rFonts w:hint="eastAsia"/>
          <w:color w:val="auto"/>
          <w:highlight w:val="none"/>
        </w:rPr>
        <w:t>泄漏物向下水道、通风系统和密闭性空间扩散</w:t>
      </w:r>
      <w:r>
        <w:rPr>
          <w:rFonts w:hint="eastAsia"/>
          <w:color w:val="auto"/>
          <w:highlight w:val="none"/>
          <w:lang w:eastAsia="zh-CN"/>
        </w:rPr>
        <w:t>；</w:t>
      </w:r>
      <w:r>
        <w:rPr>
          <w:rFonts w:hint="eastAsia"/>
          <w:color w:val="auto"/>
          <w:highlight w:val="none"/>
        </w:rPr>
        <w:t>隔离警戒区直至液化石油气浓度达到爆炸下限25%以下方可撤除。</w:t>
      </w:r>
    </w:p>
    <w:p w14:paraId="4B3F369F">
      <w:pPr>
        <w:bidi w:val="0"/>
        <w:rPr>
          <w:rFonts w:hint="eastAsia"/>
          <w:color w:val="auto"/>
          <w:highlight w:val="none"/>
        </w:rPr>
      </w:pPr>
      <w:r>
        <w:rPr>
          <w:rFonts w:hint="eastAsia"/>
          <w:color w:val="auto"/>
          <w:highlight w:val="none"/>
          <w:lang w:eastAsia="zh-CN"/>
        </w:rPr>
        <w:t>（</w:t>
      </w:r>
      <w:r>
        <w:rPr>
          <w:rFonts w:hint="eastAsia"/>
          <w:color w:val="auto"/>
          <w:highlight w:val="none"/>
        </w:rPr>
        <w:t>九</w:t>
      </w:r>
      <w:r>
        <w:rPr>
          <w:rFonts w:hint="eastAsia"/>
          <w:color w:val="auto"/>
          <w:highlight w:val="none"/>
          <w:lang w:eastAsia="zh-CN"/>
        </w:rPr>
        <w:t>）</w:t>
      </w:r>
      <w:r>
        <w:rPr>
          <w:rFonts w:hint="eastAsia"/>
          <w:color w:val="auto"/>
          <w:highlight w:val="none"/>
        </w:rPr>
        <w:t>翻车起吊</w:t>
      </w:r>
    </w:p>
    <w:p w14:paraId="1F8A6724">
      <w:pPr>
        <w:bidi w:val="0"/>
        <w:rPr>
          <w:rFonts w:hint="eastAsia"/>
          <w:color w:val="auto"/>
          <w:highlight w:val="none"/>
        </w:rPr>
      </w:pPr>
      <w:r>
        <w:rPr>
          <w:rFonts w:hint="eastAsia"/>
          <w:color w:val="auto"/>
          <w:highlight w:val="none"/>
        </w:rPr>
        <w:t>如遇到车辆倾覆，至少要2辆25吨</w:t>
      </w:r>
      <w:r>
        <w:rPr>
          <w:rFonts w:hint="eastAsia"/>
          <w:color w:val="auto"/>
          <w:highlight w:val="none"/>
          <w:lang w:eastAsia="zh-CN"/>
        </w:rPr>
        <w:t>以下</w:t>
      </w:r>
      <w:r>
        <w:rPr>
          <w:rFonts w:hint="eastAsia"/>
          <w:color w:val="auto"/>
          <w:highlight w:val="none"/>
        </w:rPr>
        <w:t>起吊车辆同时作业，防止二次事故。并预先在可能倾覆处铺上废旧轮胎，防止罐体与</w:t>
      </w:r>
      <w:r>
        <w:rPr>
          <w:rFonts w:hint="eastAsia"/>
          <w:color w:val="auto"/>
          <w:highlight w:val="none"/>
          <w:lang w:eastAsia="zh-CN"/>
        </w:rPr>
        <w:t>地面</w:t>
      </w:r>
      <w:r>
        <w:rPr>
          <w:rFonts w:hint="eastAsia"/>
          <w:color w:val="auto"/>
          <w:highlight w:val="none"/>
        </w:rPr>
        <w:t>撞击。</w:t>
      </w:r>
    </w:p>
    <w:p w14:paraId="48073424">
      <w:pPr>
        <w:bidi w:val="0"/>
        <w:rPr>
          <w:rFonts w:hint="eastAsia"/>
          <w:color w:val="auto"/>
          <w:highlight w:val="none"/>
        </w:rPr>
      </w:pPr>
      <w:r>
        <w:rPr>
          <w:rFonts w:hint="eastAsia"/>
          <w:color w:val="auto"/>
          <w:highlight w:val="none"/>
          <w:lang w:val="en-US" w:eastAsia="zh-CN"/>
        </w:rPr>
        <w:t>储罐堵</w:t>
      </w:r>
      <w:r>
        <w:rPr>
          <w:rFonts w:hint="eastAsia"/>
          <w:color w:val="auto"/>
          <w:highlight w:val="none"/>
        </w:rPr>
        <w:t>漏</w:t>
      </w:r>
    </w:p>
    <w:p w14:paraId="7FA74354">
      <w:pPr>
        <w:bidi w:val="0"/>
        <w:rPr>
          <w:rFonts w:hint="eastAsia"/>
          <w:color w:val="auto"/>
          <w:highlight w:val="none"/>
        </w:rPr>
      </w:pPr>
      <w:r>
        <w:rPr>
          <w:rFonts w:hint="eastAsia"/>
          <w:color w:val="auto"/>
          <w:highlight w:val="none"/>
        </w:rPr>
        <w:t>1.若阀门未烧坏，可穿避火服，带着管钳，在水枪的掩护下，接近装置，关上阀门，断绝气源。</w:t>
      </w:r>
    </w:p>
    <w:p w14:paraId="611F7F4B">
      <w:pPr>
        <w:bidi w:val="0"/>
        <w:rPr>
          <w:rFonts w:hint="eastAsia"/>
          <w:color w:val="auto"/>
          <w:highlight w:val="none"/>
        </w:rPr>
      </w:pPr>
      <w:r>
        <w:rPr>
          <w:rFonts w:hint="eastAsia"/>
          <w:color w:val="auto"/>
          <w:highlight w:val="none"/>
        </w:rPr>
        <w:t>2.若各流程管线完好，可通过出液管线、排污管线，将液态烃导入紧急事故罐，减少着火罐储量。</w:t>
      </w:r>
    </w:p>
    <w:p w14:paraId="791E44B3">
      <w:pPr>
        <w:bidi w:val="0"/>
        <w:rPr>
          <w:rFonts w:hint="eastAsia"/>
          <w:color w:val="auto"/>
          <w:highlight w:val="none"/>
        </w:rPr>
      </w:pPr>
      <w:r>
        <w:rPr>
          <w:rFonts w:hint="eastAsia"/>
          <w:color w:val="auto"/>
          <w:highlight w:val="none"/>
        </w:rPr>
        <w:t>3.若泄漏发生在罐的底部或下部，</w:t>
      </w:r>
      <w:r>
        <w:rPr>
          <w:rFonts w:hint="eastAsia"/>
          <w:color w:val="auto"/>
          <w:highlight w:val="none"/>
          <w:lang w:eastAsia="zh-CN"/>
        </w:rPr>
        <w:t>利用已有</w:t>
      </w:r>
      <w:r>
        <w:rPr>
          <w:rFonts w:hint="eastAsia"/>
          <w:color w:val="auto"/>
          <w:highlight w:val="none"/>
        </w:rPr>
        <w:t>或临时安装的管线向罐内注水，利用水与液化石油气的比重差，将液化石油气浮到裂口以上，使水从破裂口流出，再进行堵漏。为防止液化气从顶部安全阀排出，可以采取先倒液、再注水修复或边</w:t>
      </w:r>
      <w:r>
        <w:rPr>
          <w:rFonts w:hint="eastAsia"/>
          <w:color w:val="auto"/>
          <w:highlight w:val="none"/>
          <w:lang w:val="en-US" w:eastAsia="zh-CN"/>
        </w:rPr>
        <w:t>倒</w:t>
      </w:r>
      <w:r>
        <w:rPr>
          <w:rFonts w:hint="eastAsia"/>
          <w:color w:val="auto"/>
          <w:highlight w:val="none"/>
        </w:rPr>
        <w:t>液边注水。</w:t>
      </w:r>
    </w:p>
    <w:p w14:paraId="2A9B2DAF">
      <w:pPr>
        <w:bidi w:val="0"/>
        <w:rPr>
          <w:rFonts w:hint="eastAsia"/>
          <w:color w:val="auto"/>
          <w:highlight w:val="none"/>
        </w:rPr>
      </w:pPr>
      <w:r>
        <w:rPr>
          <w:rFonts w:hint="eastAsia"/>
          <w:color w:val="auto"/>
          <w:highlight w:val="none"/>
        </w:rPr>
        <w:t>4.积极冷却，稳定燃烧，防止爆炸。组织足够的力量，将火势控制在一定范围内，用射流水冷却着火及邻近罐壁，并保护毗邻建筑物免受火势威胁，控制火势不再扩大蔓延。在未切断泄漏源的情况下，严禁熄灭</w:t>
      </w:r>
      <w:r>
        <w:rPr>
          <w:rFonts w:hint="eastAsia"/>
          <w:color w:val="auto"/>
          <w:highlight w:val="none"/>
          <w:lang w:eastAsia="zh-CN"/>
        </w:rPr>
        <w:t>已稳定燃</w:t>
      </w:r>
      <w:r>
        <w:rPr>
          <w:rFonts w:hint="eastAsia"/>
          <w:color w:val="auto"/>
          <w:highlight w:val="none"/>
        </w:rPr>
        <w:t>烧的火焰。</w:t>
      </w:r>
    </w:p>
    <w:p w14:paraId="7F46CEF5">
      <w:pPr>
        <w:bidi w:val="0"/>
        <w:ind w:firstLine="8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干粉抑制法</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待温度</w:t>
      </w:r>
      <w:r>
        <w:rPr>
          <w:rFonts w:hint="eastAsia" w:ascii="Times New Roman" w:hAnsi="Times New Roman" w:eastAsia="宋体" w:cs="Times New Roman"/>
          <w:color w:val="auto"/>
          <w:highlight w:val="none"/>
          <w:lang w:eastAsia="zh-CN"/>
        </w:rPr>
        <w:t>降低</w:t>
      </w:r>
      <w:r>
        <w:rPr>
          <w:rFonts w:hint="eastAsia" w:ascii="Times New Roman" w:hAnsi="Times New Roman" w:eastAsia="宋体" w:cs="Times New Roman"/>
          <w:color w:val="auto"/>
          <w:highlight w:val="none"/>
        </w:rPr>
        <w:t>之后，向稳定燃烧的火焰喷干粉，覆盖火焰，终止燃烧，达到灭火目的。</w:t>
      </w:r>
    </w:p>
    <w:p w14:paraId="1557881C">
      <w:pPr>
        <w:pStyle w:val="3"/>
        <w:pageBreakBefore w:val="0"/>
        <w:overflowPunct/>
        <w:topLinePunct w:val="0"/>
        <w:bidi w:val="0"/>
        <w:snapToGrid/>
        <w:spacing w:before="0" w:beforeAutospacing="0" w:after="0" w:afterAutospacing="0" w:line="24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5.处置组织与现场监测</w:t>
      </w:r>
    </w:p>
    <w:p w14:paraId="2CF6B742">
      <w:pPr>
        <w:pStyle w:val="3"/>
        <w:pageBreakBefore w:val="0"/>
        <w:overflowPunct/>
        <w:topLinePunct w:val="0"/>
        <w:bidi w:val="0"/>
        <w:snapToGrid/>
        <w:spacing w:before="0" w:beforeAutospacing="0" w:after="0" w:afterAutospacing="0" w:line="24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lang w:val="en-US" w:eastAsia="zh-CN"/>
        </w:rPr>
        <w:t>医疗救护组</w:t>
      </w:r>
      <w:r>
        <w:rPr>
          <w:rFonts w:hint="eastAsia" w:ascii="宋体" w:hAnsi="宋体" w:eastAsia="宋体" w:cs="宋体"/>
          <w:color w:val="auto"/>
          <w:spacing w:val="-5"/>
          <w:position w:val="16"/>
          <w:sz w:val="28"/>
          <w:szCs w:val="28"/>
          <w:highlight w:val="none"/>
        </w:rPr>
        <w:t>调集</w:t>
      </w:r>
      <w:r>
        <w:rPr>
          <w:rFonts w:hint="eastAsia" w:ascii="宋体" w:hAnsi="宋体" w:eastAsia="宋体" w:cs="宋体"/>
          <w:color w:val="auto"/>
          <w:spacing w:val="-5"/>
          <w:position w:val="16"/>
          <w:sz w:val="28"/>
          <w:szCs w:val="28"/>
          <w:highlight w:val="none"/>
          <w:lang w:val="en-US" w:eastAsia="zh-CN"/>
        </w:rPr>
        <w:t>医院</w:t>
      </w:r>
      <w:r>
        <w:rPr>
          <w:rFonts w:hint="eastAsia" w:ascii="宋体" w:hAnsi="宋体" w:eastAsia="宋体" w:cs="宋体"/>
          <w:color w:val="auto"/>
          <w:spacing w:val="-5"/>
          <w:position w:val="16"/>
          <w:sz w:val="28"/>
          <w:szCs w:val="28"/>
          <w:highlight w:val="none"/>
        </w:rPr>
        <w:t>救护队等现场待命。</w:t>
      </w:r>
      <w:r>
        <w:rPr>
          <w:rFonts w:hint="eastAsia" w:ascii="宋体" w:hAnsi="宋体" w:eastAsia="宋体" w:cs="宋体"/>
          <w:color w:val="auto"/>
          <w:spacing w:val="-5"/>
          <w:position w:val="16"/>
          <w:sz w:val="28"/>
          <w:szCs w:val="28"/>
          <w:highlight w:val="none"/>
          <w:lang w:val="en-US" w:eastAsia="zh-CN"/>
        </w:rPr>
        <w:t>环境监测组</w:t>
      </w:r>
      <w:r>
        <w:rPr>
          <w:rFonts w:hint="eastAsia" w:ascii="宋体" w:hAnsi="宋体" w:eastAsia="宋体" w:cs="宋体"/>
          <w:color w:val="auto"/>
          <w:spacing w:val="-5"/>
          <w:position w:val="16"/>
          <w:sz w:val="28"/>
          <w:szCs w:val="28"/>
          <w:highlight w:val="none"/>
        </w:rPr>
        <w:t>随时用可燃气体</w:t>
      </w:r>
      <w:r>
        <w:rPr>
          <w:rFonts w:hint="eastAsia" w:ascii="宋体" w:hAnsi="宋体" w:eastAsia="宋体" w:cs="宋体"/>
          <w:color w:val="auto"/>
          <w:spacing w:val="-5"/>
          <w:position w:val="16"/>
          <w:sz w:val="28"/>
          <w:szCs w:val="28"/>
          <w:highlight w:val="none"/>
          <w:lang w:eastAsia="zh-CN"/>
        </w:rPr>
        <w:t>监测仪</w:t>
      </w:r>
      <w:r>
        <w:rPr>
          <w:rFonts w:hint="eastAsia" w:ascii="宋体" w:hAnsi="宋体" w:eastAsia="宋体" w:cs="宋体"/>
          <w:color w:val="auto"/>
          <w:spacing w:val="-5"/>
          <w:position w:val="16"/>
          <w:sz w:val="28"/>
          <w:szCs w:val="28"/>
          <w:highlight w:val="none"/>
        </w:rPr>
        <w:t>监视检测警戒区内的气体浓度。</w:t>
      </w:r>
    </w:p>
    <w:p w14:paraId="789FA43F">
      <w:pPr>
        <w:pStyle w:val="3"/>
        <w:pageBreakBefore w:val="0"/>
        <w:overflowPunct/>
        <w:topLinePunct w:val="0"/>
        <w:bidi w:val="0"/>
        <w:snapToGrid/>
        <w:spacing w:before="0" w:beforeAutospacing="0" w:after="0" w:afterAutospacing="0" w:line="240" w:lineRule="auto"/>
        <w:ind w:left="0" w:leftChars="0" w:firstLine="0" w:firstLineChars="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五</w:t>
      </w:r>
      <w:r>
        <w:rPr>
          <w:rFonts w:hint="eastAsia" w:ascii="宋体" w:hAnsi="宋体" w:eastAsia="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人员受伤处置</w:t>
      </w:r>
    </w:p>
    <w:p w14:paraId="2A619C9D">
      <w:pPr>
        <w:pStyle w:val="3"/>
        <w:pageBreakBefore w:val="0"/>
        <w:overflowPunct/>
        <w:topLinePunct w:val="0"/>
        <w:bidi w:val="0"/>
        <w:snapToGrid/>
        <w:spacing w:before="0" w:beforeAutospacing="0" w:after="0" w:afterAutospacing="0" w:line="24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通过信号、广播组织、引导群众进行疏散、自救。对现场受伤人员进行营救、寻找，并转移至安全区，由医疗救护</w:t>
      </w:r>
      <w:r>
        <w:rPr>
          <w:rFonts w:hint="eastAsia" w:ascii="宋体" w:hAnsi="宋体" w:eastAsia="宋体" w:cs="宋体"/>
          <w:color w:val="auto"/>
          <w:spacing w:val="-5"/>
          <w:position w:val="16"/>
          <w:sz w:val="28"/>
          <w:szCs w:val="28"/>
          <w:highlight w:val="none"/>
          <w:lang w:val="en-US" w:eastAsia="zh-CN"/>
        </w:rPr>
        <w:t>组</w:t>
      </w:r>
      <w:r>
        <w:rPr>
          <w:rFonts w:hint="eastAsia" w:ascii="宋体" w:hAnsi="宋体" w:eastAsia="宋体" w:cs="宋体"/>
          <w:color w:val="auto"/>
          <w:spacing w:val="-5"/>
          <w:position w:val="16"/>
          <w:sz w:val="28"/>
          <w:szCs w:val="28"/>
          <w:highlight w:val="none"/>
        </w:rPr>
        <w:t>负责对受伤人员进行抢救、护理。密切注视事故发展和蔓延情况，如事故呈现扩大趋势，应及时向上一级应急指挥中心报告，启动区域性应急处置预案，组织区域性应急处置力量参与抢险、处置行动。</w:t>
      </w:r>
    </w:p>
    <w:p w14:paraId="767BEEC6">
      <w:pPr>
        <w:pStyle w:val="3"/>
        <w:pageBreakBefore w:val="0"/>
        <w:overflowPunct/>
        <w:topLinePunct w:val="0"/>
        <w:bidi w:val="0"/>
        <w:snapToGrid/>
        <w:spacing w:before="0" w:beforeAutospacing="0" w:after="0" w:afterAutospacing="0" w:line="24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2.3</w:t>
      </w:r>
      <w:r>
        <w:rPr>
          <w:rFonts w:hint="eastAsia" w:ascii="宋体" w:hAnsi="宋体" w:eastAsia="宋体" w:cs="宋体"/>
          <w:color w:val="auto"/>
          <w:spacing w:val="-5"/>
          <w:position w:val="16"/>
          <w:sz w:val="28"/>
          <w:szCs w:val="28"/>
          <w:highlight w:val="none"/>
          <w:lang w:val="en-US" w:eastAsia="zh-CN"/>
        </w:rPr>
        <w:t>燃</w:t>
      </w:r>
      <w:r>
        <w:rPr>
          <w:rFonts w:hint="eastAsia" w:ascii="宋体" w:hAnsi="宋体" w:eastAsia="宋体" w:cs="宋体"/>
          <w:color w:val="auto"/>
          <w:spacing w:val="-5"/>
          <w:position w:val="16"/>
          <w:sz w:val="28"/>
          <w:szCs w:val="28"/>
          <w:highlight w:val="none"/>
        </w:rPr>
        <w:t>气压力管道事故</w:t>
      </w:r>
    </w:p>
    <w:p w14:paraId="2B0507C2">
      <w:pPr>
        <w:pStyle w:val="3"/>
        <w:pageBreakBefore w:val="0"/>
        <w:overflowPunct/>
        <w:topLinePunct w:val="0"/>
        <w:bidi w:val="0"/>
        <w:snapToGrid/>
        <w:spacing w:before="0" w:beforeAutospacing="0" w:after="0" w:afterAutospacing="0" w:line="24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lang w:val="en-US" w:eastAsia="zh-CN"/>
        </w:rPr>
        <w:t>燃</w:t>
      </w:r>
      <w:r>
        <w:rPr>
          <w:rFonts w:hint="eastAsia" w:ascii="宋体" w:hAnsi="宋体" w:eastAsia="宋体" w:cs="宋体"/>
          <w:color w:val="auto"/>
          <w:spacing w:val="-5"/>
          <w:position w:val="16"/>
          <w:sz w:val="28"/>
          <w:szCs w:val="28"/>
          <w:highlight w:val="none"/>
        </w:rPr>
        <w:t>气压力管道发生气相</w:t>
      </w:r>
      <w:r>
        <w:rPr>
          <w:rFonts w:hint="eastAsia" w:ascii="宋体" w:hAnsi="宋体" w:eastAsia="宋体" w:cs="宋体"/>
          <w:color w:val="auto"/>
          <w:spacing w:val="-5"/>
          <w:position w:val="16"/>
          <w:sz w:val="28"/>
          <w:szCs w:val="28"/>
          <w:highlight w:val="none"/>
          <w:lang w:eastAsia="zh-CN"/>
        </w:rPr>
        <w:t>泄漏</w:t>
      </w:r>
    </w:p>
    <w:p w14:paraId="738864CF">
      <w:pPr>
        <w:pStyle w:val="3"/>
        <w:pageBreakBefore w:val="0"/>
        <w:overflowPunct/>
        <w:topLinePunct w:val="0"/>
        <w:bidi w:val="0"/>
        <w:snapToGrid/>
        <w:spacing w:before="0" w:beforeAutospacing="0" w:after="0" w:afterAutospacing="0" w:line="240" w:lineRule="auto"/>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如气相</w:t>
      </w:r>
      <w:r>
        <w:rPr>
          <w:rFonts w:hint="eastAsia" w:ascii="宋体" w:hAnsi="宋体" w:eastAsia="宋体" w:cs="宋体"/>
          <w:color w:val="auto"/>
          <w:spacing w:val="-5"/>
          <w:position w:val="16"/>
          <w:sz w:val="28"/>
          <w:szCs w:val="28"/>
          <w:highlight w:val="none"/>
          <w:lang w:eastAsia="zh-CN"/>
        </w:rPr>
        <w:t>泄漏量</w:t>
      </w:r>
      <w:r>
        <w:rPr>
          <w:rFonts w:hint="eastAsia" w:ascii="宋体" w:hAnsi="宋体" w:eastAsia="宋体" w:cs="宋体"/>
          <w:color w:val="auto"/>
          <w:spacing w:val="-5"/>
          <w:position w:val="16"/>
          <w:sz w:val="28"/>
          <w:szCs w:val="28"/>
          <w:highlight w:val="none"/>
        </w:rPr>
        <w:t>较大，应立即停止生产，关闭距离泄漏点两端最近的两个阀门，任其挥发后，置换处理</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如气相</w:t>
      </w:r>
      <w:r>
        <w:rPr>
          <w:rFonts w:hint="eastAsia" w:ascii="宋体" w:hAnsi="宋体" w:eastAsia="宋体" w:cs="宋体"/>
          <w:color w:val="auto"/>
          <w:spacing w:val="-5"/>
          <w:position w:val="16"/>
          <w:sz w:val="28"/>
          <w:szCs w:val="28"/>
          <w:highlight w:val="none"/>
          <w:lang w:eastAsia="zh-CN"/>
        </w:rPr>
        <w:t>泄漏量</w:t>
      </w:r>
      <w:r>
        <w:rPr>
          <w:rFonts w:hint="eastAsia" w:ascii="宋体" w:hAnsi="宋体" w:eastAsia="宋体" w:cs="宋体"/>
          <w:color w:val="auto"/>
          <w:spacing w:val="-5"/>
          <w:position w:val="16"/>
          <w:sz w:val="28"/>
          <w:szCs w:val="28"/>
          <w:highlight w:val="none"/>
        </w:rPr>
        <w:t>较小，且远离充装区、烃泵区，则应局部停止作业，关闭距离泄漏点两端最近的两个阀门，人员在上风头以手持灭火器监护，泄漏停止后置换处理。</w:t>
      </w:r>
    </w:p>
    <w:p w14:paraId="22B5173F">
      <w:pPr>
        <w:pStyle w:val="3"/>
        <w:pageBreakBefore w:val="0"/>
        <w:numPr>
          <w:ilvl w:val="0"/>
          <w:numId w:val="2"/>
        </w:numPr>
        <w:overflowPunct/>
        <w:topLinePunct w:val="0"/>
        <w:bidi w:val="0"/>
        <w:snapToGrid/>
        <w:spacing w:before="0" w:beforeAutospacing="0" w:after="0" w:afterAutospacing="0" w:line="240" w:lineRule="auto"/>
        <w:ind w:left="0" w:leftChars="0" w:firstLine="0" w:firstLineChars="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3.3</w:t>
      </w:r>
      <w:r>
        <w:rPr>
          <w:rFonts w:hint="eastAsia" w:ascii="宋体" w:hAnsi="宋体" w:eastAsia="宋体" w:cs="宋体"/>
          <w:color w:val="auto"/>
          <w:spacing w:val="-5"/>
          <w:position w:val="16"/>
          <w:sz w:val="28"/>
          <w:szCs w:val="28"/>
          <w:highlight w:val="none"/>
          <w:lang w:val="en-US" w:eastAsia="zh-CN"/>
        </w:rPr>
        <w:t>燃</w:t>
      </w:r>
      <w:r>
        <w:rPr>
          <w:rFonts w:hint="eastAsia" w:ascii="宋体" w:hAnsi="宋体" w:eastAsia="宋体" w:cs="宋体"/>
          <w:color w:val="auto"/>
          <w:spacing w:val="-5"/>
          <w:position w:val="16"/>
          <w:sz w:val="28"/>
          <w:szCs w:val="28"/>
          <w:highlight w:val="none"/>
        </w:rPr>
        <w:t>气压力管道发生液相泄</w:t>
      </w:r>
      <w:r>
        <w:rPr>
          <w:rFonts w:hint="eastAsia" w:ascii="宋体" w:hAnsi="宋体" w:eastAsia="宋体" w:cs="宋体"/>
          <w:color w:val="auto"/>
          <w:spacing w:val="-5"/>
          <w:position w:val="16"/>
          <w:sz w:val="28"/>
          <w:szCs w:val="28"/>
          <w:highlight w:val="none"/>
          <w:lang w:eastAsia="zh-CN"/>
        </w:rPr>
        <w:t>漏</w:t>
      </w:r>
    </w:p>
    <w:p w14:paraId="15D9CB38">
      <w:pPr>
        <w:pStyle w:val="4"/>
        <w:pageBreakBefore w:val="0"/>
        <w:overflowPunct/>
        <w:topLinePunct w:val="0"/>
        <w:bidi w:val="0"/>
        <w:snapToGrid/>
        <w:spacing w:beforeAutospacing="0" w:afterAutospacing="0" w:line="240" w:lineRule="auto"/>
        <w:ind w:left="0" w:leftChars="0" w:firstLine="540" w:firstLineChars="200"/>
        <w:rPr>
          <w:rFonts w:hint="default" w:ascii="宋体" w:hAnsi="宋体" w:eastAsia="宋体" w:cs="宋体"/>
          <w:color w:val="auto"/>
          <w:spacing w:val="-5"/>
          <w:position w:val="16"/>
          <w:sz w:val="28"/>
          <w:szCs w:val="28"/>
          <w:highlight w:val="none"/>
          <w:lang w:val="en-US" w:eastAsia="zh-CN" w:bidi="ar-SA"/>
        </w:rPr>
      </w:pPr>
      <w:r>
        <w:rPr>
          <w:rFonts w:hint="eastAsia" w:ascii="宋体" w:hAnsi="宋体" w:eastAsia="宋体" w:cs="宋体"/>
          <w:color w:val="auto"/>
          <w:spacing w:val="-5"/>
          <w:position w:val="16"/>
          <w:sz w:val="28"/>
          <w:szCs w:val="28"/>
          <w:highlight w:val="none"/>
          <w:lang w:val="en-US" w:eastAsia="zh-CN" w:bidi="ar-SA"/>
        </w:rPr>
        <w:t>燃气压力管道一般由管道燃气经营单位的抢险组织利用其专业器材进行应急处置，</w:t>
      </w:r>
      <w:r>
        <w:rPr>
          <w:rFonts w:hint="eastAsia" w:ascii="宋体" w:hAnsi="宋体" w:cs="宋体"/>
          <w:color w:val="auto"/>
          <w:spacing w:val="-5"/>
          <w:position w:val="16"/>
          <w:sz w:val="28"/>
          <w:szCs w:val="28"/>
          <w:highlight w:val="none"/>
          <w:lang w:val="en-US" w:eastAsia="zh-CN" w:bidi="ar-SA"/>
        </w:rPr>
        <w:t>各</w:t>
      </w:r>
      <w:r>
        <w:rPr>
          <w:rFonts w:hint="eastAsia" w:ascii="宋体" w:hAnsi="宋体" w:eastAsia="宋体" w:cs="宋体"/>
          <w:color w:val="auto"/>
          <w:spacing w:val="-5"/>
          <w:position w:val="16"/>
          <w:sz w:val="28"/>
          <w:szCs w:val="28"/>
          <w:highlight w:val="none"/>
          <w:lang w:val="en-US" w:eastAsia="zh-CN" w:bidi="ar-SA"/>
        </w:rPr>
        <w:t>应急</w:t>
      </w:r>
      <w:r>
        <w:rPr>
          <w:rFonts w:hint="eastAsia" w:ascii="宋体" w:hAnsi="宋体" w:cs="宋体"/>
          <w:color w:val="auto"/>
          <w:spacing w:val="-5"/>
          <w:position w:val="16"/>
          <w:sz w:val="28"/>
          <w:szCs w:val="28"/>
          <w:highlight w:val="none"/>
          <w:lang w:val="en-US" w:eastAsia="zh-CN" w:bidi="ar-SA"/>
        </w:rPr>
        <w:t>小组按各自职责配合应急工作。</w:t>
      </w:r>
    </w:p>
    <w:p w14:paraId="4FA686F3">
      <w:pPr>
        <w:pStyle w:val="3"/>
        <w:pageBreakBefore w:val="0"/>
        <w:overflowPunct/>
        <w:topLinePunct w:val="0"/>
        <w:bidi w:val="0"/>
        <w:snapToGrid/>
        <w:spacing w:before="0" w:beforeAutospacing="0" w:after="0" w:afterAutospacing="0" w:line="240" w:lineRule="auto"/>
        <w:ind w:firstLine="88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应立即停止所有生产作业，关闭储罐紧急切断阀，关闭距离泄漏点两端最近的两个阀门，灭火器上风头监护。</w:t>
      </w:r>
    </w:p>
    <w:p w14:paraId="5A1F9DDC">
      <w:pPr>
        <w:pStyle w:val="3"/>
        <w:pageBreakBefore w:val="0"/>
        <w:overflowPunct/>
        <w:topLinePunct w:val="0"/>
        <w:bidi w:val="0"/>
        <w:snapToGrid/>
        <w:spacing w:before="0" w:beforeAutospacing="0" w:after="0" w:afterAutospacing="0" w:line="240" w:lineRule="auto"/>
        <w:ind w:firstLine="88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如</w:t>
      </w:r>
      <w:r>
        <w:rPr>
          <w:rFonts w:hint="eastAsia" w:ascii="宋体" w:hAnsi="宋体" w:eastAsia="宋体" w:cs="宋体"/>
          <w:color w:val="auto"/>
          <w:spacing w:val="-5"/>
          <w:position w:val="16"/>
          <w:sz w:val="28"/>
          <w:szCs w:val="28"/>
          <w:highlight w:val="none"/>
          <w:lang w:eastAsia="zh-CN"/>
        </w:rPr>
        <w:t>泄漏</w:t>
      </w:r>
      <w:r>
        <w:rPr>
          <w:rFonts w:hint="eastAsia" w:ascii="宋体" w:hAnsi="宋体" w:eastAsia="宋体" w:cs="宋体"/>
          <w:color w:val="auto"/>
          <w:spacing w:val="-5"/>
          <w:position w:val="16"/>
          <w:sz w:val="28"/>
          <w:szCs w:val="28"/>
          <w:highlight w:val="none"/>
        </w:rPr>
        <w:t>管线管径大于等于DN80而且长度大于100米，且泄漏孔面积小于5mm，应考虑气相吹扫出管道内的大部分液体。</w:t>
      </w:r>
    </w:p>
    <w:p w14:paraId="4A6A2C93">
      <w:pPr>
        <w:pStyle w:val="3"/>
        <w:pageBreakBefore w:val="0"/>
        <w:overflowPunct/>
        <w:topLinePunct w:val="0"/>
        <w:bidi w:val="0"/>
        <w:snapToGrid/>
        <w:spacing w:before="0" w:beforeAutospacing="0" w:after="0" w:afterAutospacing="0" w:line="240" w:lineRule="auto"/>
        <w:ind w:firstLine="88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如</w:t>
      </w:r>
      <w:r>
        <w:rPr>
          <w:rFonts w:hint="eastAsia" w:ascii="宋体" w:hAnsi="宋体" w:eastAsia="宋体" w:cs="宋体"/>
          <w:color w:val="auto"/>
          <w:spacing w:val="-5"/>
          <w:position w:val="16"/>
          <w:sz w:val="28"/>
          <w:szCs w:val="28"/>
          <w:highlight w:val="none"/>
          <w:lang w:eastAsia="zh-CN"/>
        </w:rPr>
        <w:t>泄漏</w:t>
      </w:r>
      <w:r>
        <w:rPr>
          <w:rFonts w:hint="eastAsia" w:ascii="宋体" w:hAnsi="宋体" w:eastAsia="宋体" w:cs="宋体"/>
          <w:color w:val="auto"/>
          <w:spacing w:val="-5"/>
          <w:position w:val="16"/>
          <w:sz w:val="28"/>
          <w:szCs w:val="28"/>
          <w:highlight w:val="none"/>
        </w:rPr>
        <w:t>管线管径大于D</w:t>
      </w:r>
      <w:r>
        <w:rPr>
          <w:rFonts w:hint="eastAsia" w:ascii="宋体" w:hAnsi="宋体" w:eastAsia="宋体" w:cs="宋体"/>
          <w:color w:val="auto"/>
          <w:spacing w:val="-5"/>
          <w:position w:val="16"/>
          <w:sz w:val="28"/>
          <w:szCs w:val="28"/>
          <w:highlight w:val="none"/>
          <w:lang w:val="en-US" w:eastAsia="zh-CN"/>
        </w:rPr>
        <w:t>N</w:t>
      </w:r>
      <w:r>
        <w:rPr>
          <w:rFonts w:hint="eastAsia" w:ascii="宋体" w:hAnsi="宋体" w:eastAsia="宋体" w:cs="宋体"/>
          <w:color w:val="auto"/>
          <w:spacing w:val="-5"/>
          <w:position w:val="16"/>
          <w:sz w:val="28"/>
          <w:szCs w:val="28"/>
          <w:highlight w:val="none"/>
        </w:rPr>
        <w:t>100而且长度大于100米，且泄漏孔小于lOmm，则应立即以堵漏设备实施堵漏。</w:t>
      </w:r>
    </w:p>
    <w:p w14:paraId="1EDDAA10">
      <w:pPr>
        <w:pStyle w:val="3"/>
        <w:pageBreakBefore w:val="0"/>
        <w:overflowPunct/>
        <w:topLinePunct w:val="0"/>
        <w:bidi w:val="0"/>
        <w:snapToGrid/>
        <w:spacing w:before="0" w:beforeAutospacing="0" w:after="0" w:afterAutospacing="0" w:line="240" w:lineRule="auto"/>
        <w:ind w:firstLine="88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如泄漏管线与承压罐车装卸台、钢瓶充装台相连，可以</w:t>
      </w:r>
      <w:r>
        <w:rPr>
          <w:rFonts w:hint="eastAsia" w:ascii="宋体" w:hAnsi="宋体" w:eastAsia="宋体" w:cs="宋体"/>
          <w:color w:val="auto"/>
          <w:spacing w:val="-5"/>
          <w:position w:val="16"/>
          <w:sz w:val="28"/>
          <w:szCs w:val="28"/>
          <w:highlight w:val="none"/>
          <w:lang w:val="en-US" w:eastAsia="zh-CN"/>
        </w:rPr>
        <w:t>用</w:t>
      </w:r>
      <w:r>
        <w:rPr>
          <w:rFonts w:hint="eastAsia" w:ascii="宋体" w:hAnsi="宋体" w:eastAsia="宋体" w:cs="宋体"/>
          <w:color w:val="auto"/>
          <w:spacing w:val="-5"/>
          <w:position w:val="16"/>
          <w:sz w:val="28"/>
          <w:szCs w:val="28"/>
          <w:highlight w:val="none"/>
        </w:rPr>
        <w:t>空罐车、空钢瓶倒出管线的部分液体，降低管道压力，而不进行堵漏</w:t>
      </w:r>
      <w:r>
        <w:rPr>
          <w:rFonts w:hint="eastAsia" w:ascii="宋体" w:hAnsi="宋体" w:eastAsia="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lang w:val="en-US" w:eastAsia="zh-CN"/>
        </w:rPr>
        <w:t>但必须时刻监视管道压力，不得低于0.1MPa，避免吸入空气</w:t>
      </w:r>
      <w:r>
        <w:rPr>
          <w:rFonts w:hint="eastAsia" w:ascii="宋体" w:hAnsi="宋体" w:eastAsia="宋体" w:cs="宋体"/>
          <w:color w:val="auto"/>
          <w:spacing w:val="-5"/>
          <w:position w:val="16"/>
          <w:sz w:val="28"/>
          <w:szCs w:val="28"/>
          <w:highlight w:val="none"/>
        </w:rPr>
        <w:t>。</w:t>
      </w:r>
    </w:p>
    <w:p w14:paraId="399D0F16">
      <w:pPr>
        <w:pStyle w:val="3"/>
        <w:pageBreakBefore w:val="0"/>
        <w:overflowPunct/>
        <w:topLinePunct w:val="0"/>
        <w:bidi w:val="0"/>
        <w:snapToGrid/>
        <w:spacing w:before="0" w:beforeAutospacing="0" w:after="0" w:afterAutospacing="0" w:line="240" w:lineRule="auto"/>
        <w:ind w:firstLine="88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如泄漏量较大，且风向朝储配站非生产区、配电房、发电机房或其他明火发生地，则应停止该区域的一切明火，拉断电源。</w:t>
      </w:r>
    </w:p>
    <w:p w14:paraId="69712E16">
      <w:pPr>
        <w:pStyle w:val="3"/>
        <w:pageBreakBefore w:val="0"/>
        <w:numPr>
          <w:ilvl w:val="0"/>
          <w:numId w:val="0"/>
        </w:numPr>
        <w:overflowPunct/>
        <w:topLinePunct w:val="0"/>
        <w:bidi w:val="0"/>
        <w:snapToGrid/>
        <w:spacing w:before="0" w:beforeAutospacing="0" w:after="0" w:afterAutospacing="0" w:line="240" w:lineRule="auto"/>
        <w:ind w:left="405" w:leftChars="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2.4液化石油气钢瓶事故</w:t>
      </w:r>
    </w:p>
    <w:p w14:paraId="23BF0998">
      <w:pPr>
        <w:pStyle w:val="3"/>
        <w:pageBreakBefore w:val="0"/>
        <w:numPr>
          <w:ilvl w:val="0"/>
          <w:numId w:val="0"/>
        </w:numPr>
        <w:overflowPunct/>
        <w:topLinePunct w:val="0"/>
        <w:bidi w:val="0"/>
        <w:snapToGrid/>
        <w:spacing w:before="0" w:beforeAutospacing="0" w:after="0" w:afterAutospacing="0" w:line="240" w:lineRule="auto"/>
        <w:ind w:left="405" w:leftChars="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2.4.1钢瓶在充装作业过程中发生事故</w:t>
      </w:r>
    </w:p>
    <w:p w14:paraId="5092D11F">
      <w:pPr>
        <w:pStyle w:val="3"/>
        <w:pageBreakBefore w:val="0"/>
        <w:overflowPunct/>
        <w:topLinePunct w:val="0"/>
        <w:bidi w:val="0"/>
        <w:snapToGrid/>
        <w:spacing w:before="0" w:beforeAutospacing="0" w:after="0" w:afterAutospacing="0" w:line="240" w:lineRule="auto"/>
        <w:ind w:firstLine="88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(1</w:t>
      </w:r>
      <w:r>
        <w:rPr>
          <w:rFonts w:hint="eastAsia" w:ascii="宋体" w:hAnsi="宋体" w:eastAsia="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充装人员应立即通知停运机泵，停止所有作业，关闭充装总线阀门，切断储罐与充装台的工艺联系，关闭所有充装枪的根部阀门。</w:t>
      </w:r>
    </w:p>
    <w:p w14:paraId="7658E935">
      <w:pPr>
        <w:pStyle w:val="3"/>
        <w:pageBreakBefore w:val="0"/>
        <w:overflowPunct/>
        <w:topLinePunct w:val="0"/>
        <w:bidi w:val="0"/>
        <w:snapToGrid/>
        <w:spacing w:before="0" w:beforeAutospacing="0" w:after="0" w:afterAutospacing="0" w:line="240" w:lineRule="auto"/>
        <w:ind w:firstLine="88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(2</w:t>
      </w:r>
      <w:r>
        <w:rPr>
          <w:rFonts w:hint="eastAsia" w:ascii="宋体" w:hAnsi="宋体" w:eastAsia="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立即就近取</w:t>
      </w:r>
      <w:r>
        <w:rPr>
          <w:rFonts w:hint="eastAsia" w:ascii="宋体" w:hAnsi="宋体" w:eastAsia="宋体" w:cs="宋体"/>
          <w:color w:val="auto"/>
          <w:spacing w:val="-5"/>
          <w:position w:val="16"/>
          <w:sz w:val="28"/>
          <w:szCs w:val="28"/>
          <w:highlight w:val="none"/>
          <w:lang w:val="en-US" w:eastAsia="zh-CN"/>
        </w:rPr>
        <w:t>干</w:t>
      </w:r>
      <w:r>
        <w:rPr>
          <w:rFonts w:hint="eastAsia" w:ascii="宋体" w:hAnsi="宋体" w:eastAsia="宋体" w:cs="宋体"/>
          <w:color w:val="auto"/>
          <w:spacing w:val="-5"/>
          <w:position w:val="16"/>
          <w:sz w:val="28"/>
          <w:szCs w:val="28"/>
          <w:highlight w:val="none"/>
        </w:rPr>
        <w:t>粉灭火器对准发火点进行灭火。</w:t>
      </w:r>
    </w:p>
    <w:p w14:paraId="53A2F7C3">
      <w:pPr>
        <w:pStyle w:val="3"/>
        <w:pageBreakBefore w:val="0"/>
        <w:overflowPunct/>
        <w:topLinePunct w:val="0"/>
        <w:bidi w:val="0"/>
        <w:snapToGrid/>
        <w:spacing w:before="0" w:beforeAutospacing="0" w:after="0" w:afterAutospacing="0" w:line="240" w:lineRule="auto"/>
        <w:ind w:firstLine="88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(3</w:t>
      </w:r>
      <w:r>
        <w:rPr>
          <w:rFonts w:hint="eastAsia" w:ascii="宋体" w:hAnsi="宋体" w:eastAsia="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开启消防喷淋，对灌瓶间的其他钢瓶、工艺管线进行降温，消防水枪对准事故钢瓶及附近钢瓶进行重点降温，消除事故钢瓶周围的重瓶的超温发生连锁爆炸。</w:t>
      </w:r>
    </w:p>
    <w:p w14:paraId="14B975A1">
      <w:pPr>
        <w:pStyle w:val="3"/>
        <w:pageBreakBefore w:val="0"/>
        <w:overflowPunct/>
        <w:topLinePunct w:val="0"/>
        <w:bidi w:val="0"/>
        <w:snapToGrid/>
        <w:spacing w:before="0" w:beforeAutospacing="0" w:after="0" w:afterAutospacing="0" w:line="240" w:lineRule="auto"/>
        <w:ind w:firstLine="88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(4</w:t>
      </w:r>
      <w:r>
        <w:rPr>
          <w:rFonts w:hint="eastAsia" w:ascii="宋体" w:hAnsi="宋体" w:eastAsia="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在保证人员安全的前提下，转移火灾附近的重瓶至安全地带。</w:t>
      </w:r>
    </w:p>
    <w:p w14:paraId="62F101F0">
      <w:pPr>
        <w:pStyle w:val="3"/>
        <w:pageBreakBefore w:val="0"/>
        <w:overflowPunct/>
        <w:topLinePunct w:val="0"/>
        <w:bidi w:val="0"/>
        <w:snapToGrid/>
        <w:spacing w:before="0" w:beforeAutospacing="0" w:after="0" w:afterAutospacing="0" w:line="240" w:lineRule="auto"/>
        <w:ind w:firstLine="880"/>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钢瓶在用户使用过程中发生事故</w:t>
      </w:r>
    </w:p>
    <w:p w14:paraId="105FB8FE">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(1</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现场人员应立即远离钢瓶并向电话报警。</w:t>
      </w:r>
    </w:p>
    <w:p w14:paraId="3E7CA509">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(2</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现场人员应立即开展初期处置</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切断明火，开窗通风，设法关闭或关小气源，翻转或平放钢瓶让泄漏的液体变气体泄漏，转移周边人员，转移钢瓶至相对安全空旷地方，并不得动用任何电器</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开、关都不能</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w:t>
      </w:r>
    </w:p>
    <w:p w14:paraId="18C0A47A">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eastAsia"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(3</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救援人员到达现场后，泄漏报警仪检测气体浓度，超过浓度，应穿戴防护服进入现场，使用防爆工机具救援，防止任何撞击与电火花。</w:t>
      </w:r>
    </w:p>
    <w:p w14:paraId="44917BE9">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ascii="宋体" w:hAnsi="宋体" w:eastAsia="宋体" w:cs="宋体"/>
          <w:color w:val="auto"/>
          <w:spacing w:val="-5"/>
          <w:position w:val="16"/>
          <w:sz w:val="28"/>
          <w:szCs w:val="28"/>
          <w:highlight w:val="none"/>
        </w:rPr>
      </w:pPr>
      <w:r>
        <w:rPr>
          <w:rFonts w:hint="eastAsia" w:ascii="宋体" w:hAnsi="宋体" w:eastAsia="宋体" w:cs="宋体"/>
          <w:color w:val="auto"/>
          <w:spacing w:val="-5"/>
          <w:position w:val="16"/>
          <w:sz w:val="28"/>
          <w:szCs w:val="28"/>
          <w:highlight w:val="none"/>
        </w:rPr>
        <w:t>(4</w:t>
      </w:r>
      <w:r>
        <w:rPr>
          <w:rFonts w:hint="eastAsia" w:ascii="宋体" w:hAnsi="宋体" w:cs="宋体"/>
          <w:color w:val="auto"/>
          <w:spacing w:val="-5"/>
          <w:position w:val="16"/>
          <w:sz w:val="28"/>
          <w:szCs w:val="28"/>
          <w:highlight w:val="none"/>
          <w:lang w:eastAsia="zh-CN"/>
        </w:rPr>
        <w:t>）</w:t>
      </w:r>
      <w:r>
        <w:rPr>
          <w:rFonts w:hint="eastAsia" w:ascii="宋体" w:hAnsi="宋体" w:eastAsia="宋体" w:cs="宋体"/>
          <w:color w:val="auto"/>
          <w:spacing w:val="-5"/>
          <w:position w:val="16"/>
          <w:sz w:val="28"/>
          <w:szCs w:val="28"/>
          <w:highlight w:val="none"/>
        </w:rPr>
        <w:t>转移钢瓶至安全地点后进行后期处置。</w:t>
      </w:r>
    </w:p>
    <w:p w14:paraId="393AAC7F">
      <w:pPr>
        <w:pageBreakBefore w:val="0"/>
        <w:widowControl/>
        <w:kinsoku w:val="0"/>
        <w:wordWrap/>
        <w:overflowPunct/>
        <w:topLinePunct w:val="0"/>
        <w:autoSpaceDE w:val="0"/>
        <w:autoSpaceDN w:val="0"/>
        <w:bidi w:val="0"/>
        <w:adjustRightInd w:val="0"/>
        <w:snapToGrid/>
        <w:spacing w:beforeAutospacing="0" w:afterAutospacing="0" w:line="240" w:lineRule="auto"/>
        <w:ind w:left="0" w:leftChars="0" w:firstLine="0" w:firstLineChars="0"/>
        <w:textAlignment w:val="baseline"/>
        <w:rPr>
          <w:rFonts w:ascii="宋体" w:hAnsi="宋体" w:eastAsia="宋体" w:cs="宋体"/>
          <w:color w:val="auto"/>
          <w:sz w:val="28"/>
          <w:szCs w:val="28"/>
          <w:highlight w:val="none"/>
        </w:rPr>
      </w:pPr>
      <w:r>
        <w:rPr>
          <w:rFonts w:ascii="宋体" w:hAnsi="宋体" w:eastAsia="宋体" w:cs="宋体"/>
          <w:b/>
          <w:bCs/>
          <w:color w:val="auto"/>
          <w:spacing w:val="-5"/>
          <w:position w:val="16"/>
          <w:sz w:val="28"/>
          <w:szCs w:val="28"/>
          <w:highlight w:val="none"/>
        </w:rPr>
        <w:t>处理</w:t>
      </w:r>
      <w:r>
        <w:rPr>
          <w:rFonts w:hint="eastAsia" w:ascii="宋体" w:hAnsi="宋体" w:eastAsia="宋体" w:cs="宋体"/>
          <w:b/>
          <w:bCs/>
          <w:color w:val="auto"/>
          <w:spacing w:val="-5"/>
          <w:position w:val="16"/>
          <w:sz w:val="28"/>
          <w:szCs w:val="28"/>
          <w:highlight w:val="none"/>
          <w:lang w:val="en-US" w:eastAsia="zh-CN"/>
        </w:rPr>
        <w:t>管道</w:t>
      </w:r>
      <w:r>
        <w:rPr>
          <w:rFonts w:ascii="宋体" w:hAnsi="宋体" w:eastAsia="宋体" w:cs="宋体"/>
          <w:b/>
          <w:bCs/>
          <w:color w:val="auto"/>
          <w:spacing w:val="-5"/>
          <w:position w:val="16"/>
          <w:sz w:val="28"/>
          <w:szCs w:val="28"/>
          <w:highlight w:val="none"/>
        </w:rPr>
        <w:t>天然气泄漏方法</w:t>
      </w:r>
      <w:r>
        <w:rPr>
          <w:rFonts w:ascii="宋体" w:hAnsi="宋体" w:eastAsia="宋体" w:cs="宋体"/>
          <w:b/>
          <w:bCs/>
          <w:color w:val="auto"/>
          <w:spacing w:val="-4"/>
          <w:position w:val="16"/>
          <w:sz w:val="28"/>
          <w:szCs w:val="28"/>
          <w:highlight w:val="none"/>
        </w:rPr>
        <w:t>：</w:t>
      </w:r>
    </w:p>
    <w:p w14:paraId="0C6A3D60">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outlineLvl w:val="1"/>
        <w:rPr>
          <w:rFonts w:ascii="宋体" w:hAnsi="宋体" w:eastAsia="宋体" w:cs="宋体"/>
          <w:color w:val="auto"/>
          <w:sz w:val="28"/>
          <w:szCs w:val="28"/>
          <w:highlight w:val="none"/>
        </w:rPr>
      </w:pPr>
      <w:bookmarkStart w:id="230" w:name="_Toc3367"/>
      <w:bookmarkStart w:id="231" w:name="_Toc417"/>
      <w:bookmarkStart w:id="232" w:name="_Toc5178"/>
      <w:bookmarkStart w:id="233" w:name="_Toc25209"/>
      <w:bookmarkStart w:id="234" w:name="_Toc28548"/>
      <w:bookmarkStart w:id="235" w:name="_Toc27778"/>
      <w:bookmarkStart w:id="236" w:name="_Toc28402"/>
      <w:bookmarkStart w:id="237" w:name="_Toc30761"/>
      <w:bookmarkStart w:id="238" w:name="_Toc8543"/>
      <w:bookmarkStart w:id="239" w:name="_Toc702"/>
      <w:bookmarkStart w:id="240" w:name="_Toc5478"/>
      <w:bookmarkStart w:id="241" w:name="_Toc9856"/>
      <w:bookmarkStart w:id="242" w:name="_Toc5707"/>
      <w:bookmarkStart w:id="243" w:name="_Toc12967"/>
      <w:bookmarkStart w:id="244" w:name="_Toc5507"/>
      <w:bookmarkStart w:id="245" w:name="_Toc17506"/>
      <w:r>
        <w:rPr>
          <w:rFonts w:hint="eastAsia" w:ascii="宋体" w:hAnsi="宋体" w:eastAsia="宋体" w:cs="宋体"/>
          <w:color w:val="auto"/>
          <w:spacing w:val="-4"/>
          <w:sz w:val="28"/>
          <w:szCs w:val="28"/>
          <w:highlight w:val="none"/>
          <w:lang w:eastAsia="zh-CN"/>
        </w:rPr>
        <w:t>（</w:t>
      </w:r>
      <w:r>
        <w:rPr>
          <w:rFonts w:ascii="宋体" w:hAnsi="宋体" w:eastAsia="宋体" w:cs="宋体"/>
          <w:color w:val="auto"/>
          <w:spacing w:val="-4"/>
          <w:sz w:val="28"/>
          <w:szCs w:val="28"/>
          <w:highlight w:val="none"/>
        </w:rPr>
        <w:t>1</w:t>
      </w:r>
      <w:r>
        <w:rPr>
          <w:rFonts w:hint="eastAsia" w:ascii="宋体" w:hAnsi="宋体" w:eastAsia="宋体" w:cs="宋体"/>
          <w:color w:val="auto"/>
          <w:spacing w:val="-2"/>
          <w:sz w:val="28"/>
          <w:szCs w:val="28"/>
          <w:highlight w:val="none"/>
          <w:lang w:eastAsia="zh-CN"/>
        </w:rPr>
        <w:t>）</w:t>
      </w:r>
      <w:r>
        <w:rPr>
          <w:rFonts w:ascii="宋体" w:hAnsi="宋体" w:eastAsia="宋体" w:cs="宋体"/>
          <w:color w:val="auto"/>
          <w:spacing w:val="-2"/>
          <w:sz w:val="28"/>
          <w:szCs w:val="28"/>
          <w:highlight w:val="none"/>
        </w:rPr>
        <w:t>天然气的性质和泄漏规律：</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3A7EE429">
      <w:pPr>
        <w:pageBreakBefore w:val="0"/>
        <w:widowControl/>
        <w:kinsoku w:val="0"/>
        <w:wordWrap/>
        <w:overflowPunct/>
        <w:topLinePunct w:val="0"/>
        <w:autoSpaceDE w:val="0"/>
        <w:autoSpaceDN w:val="0"/>
        <w:bidi w:val="0"/>
        <w:adjustRightInd w:val="0"/>
        <w:snapToGrid/>
        <w:spacing w:beforeAutospacing="0" w:afterAutospacing="0" w:line="240" w:lineRule="auto"/>
        <w:ind w:left="38" w:firstLine="560"/>
        <w:textAlignment w:val="baseline"/>
        <w:rPr>
          <w:rFonts w:ascii="宋体" w:hAnsi="宋体" w:eastAsia="宋体" w:cs="宋体"/>
          <w:color w:val="auto"/>
          <w:sz w:val="28"/>
          <w:szCs w:val="28"/>
          <w:highlight w:val="none"/>
        </w:rPr>
      </w:pPr>
      <w:r>
        <w:rPr>
          <w:rFonts w:ascii="宋体" w:hAnsi="宋体" w:eastAsia="宋体" w:cs="宋体"/>
          <w:color w:val="auto"/>
          <w:spacing w:val="-16"/>
          <w:sz w:val="28"/>
          <w:szCs w:val="28"/>
          <w:highlight w:val="none"/>
        </w:rPr>
        <w:t>扩</w:t>
      </w:r>
      <w:r>
        <w:rPr>
          <w:rFonts w:ascii="宋体" w:hAnsi="宋体" w:eastAsia="宋体" w:cs="宋体"/>
          <w:color w:val="auto"/>
          <w:spacing w:val="-13"/>
          <w:sz w:val="28"/>
          <w:szCs w:val="28"/>
          <w:highlight w:val="none"/>
        </w:rPr>
        <w:t>散</w:t>
      </w:r>
      <w:r>
        <w:rPr>
          <w:rFonts w:ascii="宋体" w:hAnsi="宋体" w:eastAsia="宋体" w:cs="宋体"/>
          <w:color w:val="auto"/>
          <w:spacing w:val="-8"/>
          <w:sz w:val="28"/>
          <w:szCs w:val="28"/>
          <w:highlight w:val="none"/>
        </w:rPr>
        <w:t>的气体遇到火源即可发生燃烧和爆炸。一旦发生爆炸，将对</w:t>
      </w:r>
      <w:r>
        <w:rPr>
          <w:rFonts w:ascii="宋体" w:hAnsi="宋体" w:eastAsia="宋体" w:cs="宋体"/>
          <w:color w:val="auto"/>
          <w:spacing w:val="-10"/>
          <w:sz w:val="28"/>
          <w:szCs w:val="28"/>
          <w:highlight w:val="none"/>
        </w:rPr>
        <w:t>人</w:t>
      </w:r>
      <w:r>
        <w:rPr>
          <w:rFonts w:ascii="宋体" w:hAnsi="宋体" w:eastAsia="宋体" w:cs="宋体"/>
          <w:color w:val="auto"/>
          <w:spacing w:val="-7"/>
          <w:sz w:val="28"/>
          <w:szCs w:val="28"/>
          <w:highlight w:val="none"/>
        </w:rPr>
        <w:t>们</w:t>
      </w:r>
      <w:r>
        <w:rPr>
          <w:rFonts w:ascii="宋体" w:hAnsi="宋体" w:eastAsia="宋体" w:cs="宋体"/>
          <w:color w:val="auto"/>
          <w:spacing w:val="-5"/>
          <w:sz w:val="28"/>
          <w:szCs w:val="28"/>
          <w:highlight w:val="none"/>
        </w:rPr>
        <w:t>的生命财产安全带来更大的灾害。因此，在处理泄漏的过程中，</w:t>
      </w:r>
      <w:r>
        <w:rPr>
          <w:rFonts w:ascii="宋体" w:hAnsi="宋体" w:eastAsia="宋体" w:cs="宋体"/>
          <w:color w:val="auto"/>
          <w:spacing w:val="-22"/>
          <w:sz w:val="28"/>
          <w:szCs w:val="28"/>
          <w:highlight w:val="none"/>
        </w:rPr>
        <w:t>必</w:t>
      </w:r>
      <w:r>
        <w:rPr>
          <w:rFonts w:ascii="宋体" w:hAnsi="宋体" w:eastAsia="宋体" w:cs="宋体"/>
          <w:color w:val="auto"/>
          <w:spacing w:val="-18"/>
          <w:sz w:val="28"/>
          <w:szCs w:val="28"/>
          <w:highlight w:val="none"/>
        </w:rPr>
        <w:t>须</w:t>
      </w:r>
      <w:r>
        <w:rPr>
          <w:rFonts w:ascii="宋体" w:hAnsi="宋体" w:eastAsia="宋体" w:cs="宋体"/>
          <w:color w:val="auto"/>
          <w:spacing w:val="-11"/>
          <w:sz w:val="28"/>
          <w:szCs w:val="28"/>
          <w:highlight w:val="none"/>
        </w:rPr>
        <w:t>坚持防爆重于排险的思想。由于现场人员走动，铁器摩擦等因</w:t>
      </w:r>
      <w:r>
        <w:rPr>
          <w:rFonts w:ascii="宋体" w:hAnsi="宋体" w:eastAsia="宋体" w:cs="宋体"/>
          <w:color w:val="auto"/>
          <w:spacing w:val="-12"/>
          <w:sz w:val="28"/>
          <w:szCs w:val="28"/>
          <w:highlight w:val="none"/>
        </w:rPr>
        <w:t>素易产生火花，势必造成扩散的天然气燃烧爆炸，不仅排险人员的</w:t>
      </w:r>
      <w:r>
        <w:rPr>
          <w:rFonts w:ascii="宋体" w:hAnsi="宋体" w:eastAsia="宋体" w:cs="宋体"/>
          <w:color w:val="auto"/>
          <w:spacing w:val="-11"/>
          <w:sz w:val="28"/>
          <w:szCs w:val="28"/>
          <w:highlight w:val="none"/>
        </w:rPr>
        <w:t>生</w:t>
      </w:r>
      <w:r>
        <w:rPr>
          <w:rFonts w:ascii="宋体" w:hAnsi="宋体" w:eastAsia="宋体" w:cs="宋体"/>
          <w:color w:val="auto"/>
          <w:spacing w:val="-1"/>
          <w:sz w:val="28"/>
          <w:szCs w:val="28"/>
          <w:highlight w:val="none"/>
        </w:rPr>
        <w:t>命安全受到威胁，而且周</w:t>
      </w:r>
      <w:r>
        <w:rPr>
          <w:rFonts w:ascii="宋体" w:hAnsi="宋体" w:eastAsia="宋体" w:cs="宋体"/>
          <w:color w:val="auto"/>
          <w:sz w:val="28"/>
          <w:szCs w:val="28"/>
          <w:highlight w:val="none"/>
        </w:rPr>
        <w:t>围的建筑物将遭到毁坏；</w:t>
      </w:r>
    </w:p>
    <w:p w14:paraId="069AF5A3">
      <w:pPr>
        <w:pageBreakBefore w:val="0"/>
        <w:widowControl/>
        <w:kinsoku w:val="0"/>
        <w:wordWrap/>
        <w:overflowPunct/>
        <w:topLinePunct w:val="0"/>
        <w:autoSpaceDE w:val="0"/>
        <w:autoSpaceDN w:val="0"/>
        <w:bidi w:val="0"/>
        <w:adjustRightInd w:val="0"/>
        <w:snapToGrid/>
        <w:spacing w:beforeAutospacing="0" w:afterAutospacing="0" w:line="240" w:lineRule="auto"/>
        <w:ind w:left="38" w:right="82" w:firstLine="563"/>
        <w:textAlignment w:val="baseline"/>
        <w:rPr>
          <w:rFonts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lang w:eastAsia="zh-CN"/>
        </w:rPr>
        <w:t>（</w:t>
      </w:r>
      <w:r>
        <w:rPr>
          <w:rFonts w:ascii="宋体" w:hAnsi="宋体" w:eastAsia="宋体" w:cs="宋体"/>
          <w:color w:val="auto"/>
          <w:spacing w:val="-6"/>
          <w:sz w:val="28"/>
          <w:szCs w:val="28"/>
          <w:highlight w:val="none"/>
        </w:rPr>
        <w:t>2</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lang w:val="en-US" w:eastAsia="zh-CN"/>
        </w:rPr>
        <w:t>危险源控制</w:t>
      </w:r>
      <w:r>
        <w:rPr>
          <w:rFonts w:ascii="宋体" w:hAnsi="宋体" w:eastAsia="宋体" w:cs="宋体"/>
          <w:color w:val="auto"/>
          <w:spacing w:val="-6"/>
          <w:sz w:val="28"/>
          <w:szCs w:val="28"/>
          <w:highlight w:val="none"/>
        </w:rPr>
        <w:t>组</w:t>
      </w:r>
      <w:r>
        <w:rPr>
          <w:rFonts w:ascii="宋体" w:hAnsi="宋体" w:eastAsia="宋体" w:cs="宋体"/>
          <w:color w:val="auto"/>
          <w:spacing w:val="-4"/>
          <w:sz w:val="28"/>
          <w:szCs w:val="28"/>
          <w:highlight w:val="none"/>
        </w:rPr>
        <w:t>赶</w:t>
      </w:r>
      <w:r>
        <w:rPr>
          <w:rFonts w:ascii="宋体" w:hAnsi="宋体" w:eastAsia="宋体" w:cs="宋体"/>
          <w:color w:val="auto"/>
          <w:spacing w:val="-3"/>
          <w:sz w:val="28"/>
          <w:szCs w:val="28"/>
          <w:highlight w:val="none"/>
        </w:rPr>
        <w:t>赴现场后立即查找泄漏源，</w:t>
      </w:r>
      <w:r>
        <w:rPr>
          <w:rFonts w:hint="eastAsia" w:ascii="宋体" w:hAnsi="宋体" w:eastAsia="宋体" w:cs="宋体"/>
          <w:color w:val="auto"/>
          <w:spacing w:val="-3"/>
          <w:sz w:val="28"/>
          <w:szCs w:val="28"/>
          <w:highlight w:val="none"/>
          <w:lang w:val="en-US" w:eastAsia="zh-CN"/>
        </w:rPr>
        <w:t>环境监测组</w:t>
      </w:r>
      <w:r>
        <w:rPr>
          <w:rFonts w:ascii="宋体" w:hAnsi="宋体" w:eastAsia="宋体" w:cs="宋体"/>
          <w:color w:val="auto"/>
          <w:spacing w:val="-3"/>
          <w:sz w:val="28"/>
          <w:szCs w:val="28"/>
          <w:highlight w:val="none"/>
        </w:rPr>
        <w:t>检测周边可燃气体浓</w:t>
      </w:r>
      <w:r>
        <w:rPr>
          <w:rFonts w:ascii="宋体" w:hAnsi="宋体" w:eastAsia="宋体" w:cs="宋体"/>
          <w:color w:val="auto"/>
          <w:spacing w:val="-19"/>
          <w:sz w:val="28"/>
          <w:szCs w:val="28"/>
          <w:highlight w:val="none"/>
        </w:rPr>
        <w:t>度</w:t>
      </w:r>
      <w:r>
        <w:rPr>
          <w:rFonts w:ascii="宋体" w:hAnsi="宋体" w:eastAsia="宋体" w:cs="宋体"/>
          <w:color w:val="auto"/>
          <w:spacing w:val="-18"/>
          <w:sz w:val="28"/>
          <w:szCs w:val="28"/>
          <w:highlight w:val="none"/>
        </w:rPr>
        <w:t>；</w:t>
      </w:r>
    </w:p>
    <w:p w14:paraId="1AE4F437">
      <w:pPr>
        <w:pageBreakBefore w:val="0"/>
        <w:widowControl/>
        <w:kinsoku w:val="0"/>
        <w:wordWrap/>
        <w:overflowPunct/>
        <w:topLinePunct w:val="0"/>
        <w:autoSpaceDE w:val="0"/>
        <w:autoSpaceDN w:val="0"/>
        <w:bidi w:val="0"/>
        <w:adjustRightInd w:val="0"/>
        <w:snapToGrid/>
        <w:spacing w:beforeAutospacing="0" w:afterAutospacing="0" w:line="240" w:lineRule="auto"/>
        <w:ind w:right="4"/>
        <w:textAlignment w:val="baseline"/>
        <w:rPr>
          <w:rFonts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lang w:eastAsia="zh-CN"/>
        </w:rPr>
        <w:t>（</w:t>
      </w:r>
      <w:r>
        <w:rPr>
          <w:rFonts w:ascii="宋体" w:hAnsi="宋体" w:eastAsia="宋体" w:cs="宋体"/>
          <w:color w:val="auto"/>
          <w:spacing w:val="-2"/>
          <w:sz w:val="28"/>
          <w:szCs w:val="28"/>
          <w:highlight w:val="none"/>
        </w:rPr>
        <w:t>3</w:t>
      </w:r>
      <w:r>
        <w:rPr>
          <w:rFonts w:hint="eastAsia" w:ascii="宋体" w:hAnsi="宋体" w:eastAsia="宋体" w:cs="宋体"/>
          <w:color w:val="auto"/>
          <w:spacing w:val="-2"/>
          <w:sz w:val="28"/>
          <w:szCs w:val="28"/>
          <w:highlight w:val="none"/>
          <w:lang w:eastAsia="zh-CN"/>
        </w:rPr>
        <w:t>）</w:t>
      </w:r>
      <w:r>
        <w:rPr>
          <w:rFonts w:hint="eastAsia" w:ascii="宋体" w:hAnsi="宋体" w:cs="宋体"/>
          <w:color w:val="auto"/>
          <w:spacing w:val="-6"/>
          <w:sz w:val="28"/>
          <w:szCs w:val="28"/>
          <w:highlight w:val="none"/>
          <w:lang w:val="en-US" w:eastAsia="zh-CN"/>
        </w:rPr>
        <w:t>警戒疏散</w:t>
      </w:r>
      <w:r>
        <w:rPr>
          <w:rFonts w:ascii="宋体" w:hAnsi="宋体" w:eastAsia="宋体" w:cs="宋体"/>
          <w:color w:val="auto"/>
          <w:spacing w:val="-6"/>
          <w:sz w:val="28"/>
          <w:szCs w:val="28"/>
          <w:highlight w:val="none"/>
        </w:rPr>
        <w:t>组</w:t>
      </w:r>
      <w:r>
        <w:rPr>
          <w:rFonts w:ascii="宋体" w:hAnsi="宋体" w:eastAsia="宋体" w:cs="宋体"/>
          <w:color w:val="auto"/>
          <w:spacing w:val="-1"/>
          <w:sz w:val="28"/>
          <w:szCs w:val="28"/>
          <w:highlight w:val="none"/>
        </w:rPr>
        <w:t>根据天然气泄漏浓度和当时风向，确定警戒区域，</w:t>
      </w:r>
      <w:r>
        <w:rPr>
          <w:rFonts w:ascii="宋体" w:hAnsi="宋体" w:eastAsia="宋体" w:cs="宋体"/>
          <w:color w:val="auto"/>
          <w:spacing w:val="-15"/>
          <w:sz w:val="28"/>
          <w:szCs w:val="28"/>
          <w:highlight w:val="none"/>
        </w:rPr>
        <w:t>拉</w:t>
      </w:r>
      <w:r>
        <w:rPr>
          <w:rFonts w:ascii="宋体" w:hAnsi="宋体" w:eastAsia="宋体" w:cs="宋体"/>
          <w:color w:val="auto"/>
          <w:spacing w:val="-12"/>
          <w:sz w:val="28"/>
          <w:szCs w:val="28"/>
          <w:highlight w:val="none"/>
        </w:rPr>
        <w:t>好警示带，禁止无关人员进入严禁车辆通行和禁止一切火源，如</w:t>
      </w:r>
      <w:r>
        <w:rPr>
          <w:rFonts w:hint="eastAsia" w:ascii="宋体" w:hAnsi="宋体" w:eastAsia="宋体" w:cs="宋体"/>
          <w:color w:val="auto"/>
          <w:spacing w:val="-12"/>
          <w:sz w:val="28"/>
          <w:szCs w:val="28"/>
          <w:highlight w:val="none"/>
          <w:lang w:val="en-US" w:eastAsia="zh-CN"/>
        </w:rPr>
        <w:t>切断</w:t>
      </w:r>
      <w:r>
        <w:rPr>
          <w:rFonts w:ascii="宋体" w:hAnsi="宋体" w:eastAsia="宋体" w:cs="宋体"/>
          <w:color w:val="auto"/>
          <w:spacing w:val="-1"/>
          <w:sz w:val="28"/>
          <w:szCs w:val="28"/>
          <w:highlight w:val="none"/>
        </w:rPr>
        <w:t>泄漏区电源等；</w:t>
      </w:r>
    </w:p>
    <w:p w14:paraId="5E748B6D">
      <w:pPr>
        <w:pageBreakBefore w:val="0"/>
        <w:widowControl/>
        <w:kinsoku w:val="0"/>
        <w:wordWrap/>
        <w:overflowPunct/>
        <w:topLinePunct w:val="0"/>
        <w:autoSpaceDE w:val="0"/>
        <w:autoSpaceDN w:val="0"/>
        <w:bidi w:val="0"/>
        <w:adjustRightInd w:val="0"/>
        <w:snapToGrid/>
        <w:spacing w:beforeAutospacing="0" w:afterAutospacing="0" w:line="240" w:lineRule="auto"/>
        <w:ind w:left="62" w:right="79" w:firstLine="534"/>
        <w:textAlignment w:val="baseline"/>
        <w:rPr>
          <w:rFonts w:ascii="宋体" w:hAnsi="宋体" w:eastAsia="宋体" w:cs="宋体"/>
          <w:color w:val="auto"/>
          <w:sz w:val="28"/>
          <w:szCs w:val="28"/>
          <w:highlight w:val="none"/>
        </w:rPr>
      </w:pPr>
      <w:r>
        <w:rPr>
          <w:rFonts w:hint="eastAsia" w:ascii="宋体" w:hAnsi="宋体" w:eastAsia="宋体" w:cs="宋体"/>
          <w:color w:val="auto"/>
          <w:spacing w:val="-21"/>
          <w:sz w:val="28"/>
          <w:szCs w:val="28"/>
          <w:highlight w:val="none"/>
          <w:lang w:eastAsia="zh-CN"/>
        </w:rPr>
        <w:t>（</w:t>
      </w:r>
      <w:r>
        <w:rPr>
          <w:rFonts w:ascii="宋体" w:hAnsi="宋体" w:eastAsia="宋体" w:cs="宋体"/>
          <w:color w:val="auto"/>
          <w:spacing w:val="-21"/>
          <w:sz w:val="28"/>
          <w:szCs w:val="28"/>
          <w:highlight w:val="none"/>
        </w:rPr>
        <w:t>4</w:t>
      </w:r>
      <w:r>
        <w:rPr>
          <w:rFonts w:hint="eastAsia" w:ascii="宋体" w:hAnsi="宋体" w:eastAsia="宋体" w:cs="宋体"/>
          <w:color w:val="auto"/>
          <w:spacing w:val="-12"/>
          <w:sz w:val="28"/>
          <w:szCs w:val="28"/>
          <w:highlight w:val="none"/>
          <w:lang w:eastAsia="zh-CN"/>
        </w:rPr>
        <w:t>）</w:t>
      </w:r>
      <w:r>
        <w:rPr>
          <w:rFonts w:hint="eastAsia" w:ascii="宋体" w:hAnsi="宋体" w:eastAsia="宋体" w:cs="宋体"/>
          <w:color w:val="auto"/>
          <w:spacing w:val="-6"/>
          <w:sz w:val="28"/>
          <w:szCs w:val="28"/>
          <w:highlight w:val="none"/>
          <w:lang w:val="en-US" w:eastAsia="zh-CN"/>
        </w:rPr>
        <w:t>危险源控制</w:t>
      </w:r>
      <w:r>
        <w:rPr>
          <w:rFonts w:ascii="宋体" w:hAnsi="宋体" w:eastAsia="宋体" w:cs="宋体"/>
          <w:color w:val="auto"/>
          <w:spacing w:val="-6"/>
          <w:sz w:val="28"/>
          <w:szCs w:val="28"/>
          <w:highlight w:val="none"/>
        </w:rPr>
        <w:t>组</w:t>
      </w:r>
      <w:r>
        <w:rPr>
          <w:rFonts w:ascii="宋体" w:hAnsi="宋体" w:eastAsia="宋体" w:cs="宋体"/>
          <w:color w:val="auto"/>
          <w:spacing w:val="-12"/>
          <w:sz w:val="28"/>
          <w:szCs w:val="28"/>
          <w:highlight w:val="none"/>
        </w:rPr>
        <w:t>穿戴好防护用品，准备好灭火器材，对于可能产生</w:t>
      </w:r>
      <w:r>
        <w:rPr>
          <w:rFonts w:ascii="宋体" w:hAnsi="宋体" w:eastAsia="宋体" w:cs="宋体"/>
          <w:color w:val="auto"/>
          <w:spacing w:val="-23"/>
          <w:sz w:val="28"/>
          <w:szCs w:val="28"/>
          <w:highlight w:val="none"/>
        </w:rPr>
        <w:t>的</w:t>
      </w:r>
      <w:r>
        <w:rPr>
          <w:rFonts w:ascii="宋体" w:hAnsi="宋体" w:eastAsia="宋体" w:cs="宋体"/>
          <w:color w:val="auto"/>
          <w:spacing w:val="-13"/>
          <w:sz w:val="28"/>
          <w:szCs w:val="28"/>
          <w:highlight w:val="none"/>
        </w:rPr>
        <w:t>火灾，随时做好灭火的准备；</w:t>
      </w:r>
    </w:p>
    <w:p w14:paraId="6C590309">
      <w:pPr>
        <w:pageBreakBefore w:val="0"/>
        <w:widowControl/>
        <w:kinsoku w:val="0"/>
        <w:wordWrap/>
        <w:overflowPunct/>
        <w:topLinePunct w:val="0"/>
        <w:autoSpaceDE w:val="0"/>
        <w:autoSpaceDN w:val="0"/>
        <w:bidi w:val="0"/>
        <w:adjustRightInd w:val="0"/>
        <w:snapToGrid/>
        <w:spacing w:beforeAutospacing="0" w:afterAutospacing="0" w:line="240" w:lineRule="auto"/>
        <w:ind w:left="41" w:right="99" w:firstLine="496" w:firstLineChars="200"/>
        <w:textAlignment w:val="baseline"/>
        <w:rPr>
          <w:rFonts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lang w:eastAsia="zh-CN"/>
        </w:rPr>
        <w:t>（</w:t>
      </w:r>
      <w:r>
        <w:rPr>
          <w:rFonts w:ascii="宋体" w:hAnsi="宋体" w:eastAsia="宋体" w:cs="宋体"/>
          <w:color w:val="auto"/>
          <w:spacing w:val="-16"/>
          <w:sz w:val="28"/>
          <w:szCs w:val="28"/>
          <w:highlight w:val="none"/>
        </w:rPr>
        <w:t>5</w:t>
      </w:r>
      <w:r>
        <w:rPr>
          <w:rFonts w:hint="eastAsia" w:ascii="宋体" w:hAnsi="宋体" w:eastAsia="宋体" w:cs="宋体"/>
          <w:color w:val="auto"/>
          <w:spacing w:val="-11"/>
          <w:sz w:val="28"/>
          <w:szCs w:val="28"/>
          <w:highlight w:val="none"/>
          <w:lang w:eastAsia="zh-CN"/>
        </w:rPr>
        <w:t>）</w:t>
      </w:r>
      <w:r>
        <w:rPr>
          <w:rFonts w:ascii="宋体" w:hAnsi="宋体" w:eastAsia="宋体" w:cs="宋体"/>
          <w:color w:val="auto"/>
          <w:spacing w:val="-8"/>
          <w:sz w:val="28"/>
          <w:szCs w:val="28"/>
          <w:highlight w:val="none"/>
        </w:rPr>
        <w:t>医疗救护组检查现场是否有天然气中毒、窒息人员，并对伤员</w:t>
      </w:r>
      <w:r>
        <w:rPr>
          <w:rFonts w:ascii="宋体" w:hAnsi="宋体" w:eastAsia="宋体" w:cs="宋体"/>
          <w:color w:val="auto"/>
          <w:spacing w:val="-18"/>
          <w:sz w:val="28"/>
          <w:szCs w:val="28"/>
          <w:highlight w:val="none"/>
        </w:rPr>
        <w:t>实</w:t>
      </w:r>
      <w:r>
        <w:rPr>
          <w:rFonts w:ascii="宋体" w:hAnsi="宋体" w:eastAsia="宋体" w:cs="宋体"/>
          <w:color w:val="auto"/>
          <w:spacing w:val="-12"/>
          <w:sz w:val="28"/>
          <w:szCs w:val="28"/>
          <w:highlight w:val="none"/>
        </w:rPr>
        <w:t>施临时救护，有条件时应吸氧或接受高压氧舱治疗，出现呼吸停止</w:t>
      </w:r>
      <w:r>
        <w:rPr>
          <w:rFonts w:ascii="宋体" w:hAnsi="宋体" w:eastAsia="宋体" w:cs="宋体"/>
          <w:color w:val="auto"/>
          <w:spacing w:val="-9"/>
          <w:sz w:val="28"/>
          <w:szCs w:val="28"/>
          <w:highlight w:val="none"/>
        </w:rPr>
        <w:t>者</w:t>
      </w:r>
      <w:r>
        <w:rPr>
          <w:rFonts w:ascii="宋体" w:hAnsi="宋体" w:eastAsia="宋体" w:cs="宋体"/>
          <w:color w:val="auto"/>
          <w:spacing w:val="-7"/>
          <w:sz w:val="28"/>
          <w:szCs w:val="28"/>
          <w:highlight w:val="none"/>
        </w:rPr>
        <w:t>应进行人工呼吸，呼吸恢复后，立即转运至附近医院救治；</w:t>
      </w:r>
    </w:p>
    <w:p w14:paraId="0CEA162F">
      <w:pPr>
        <w:pageBreakBefore w:val="0"/>
        <w:widowControl/>
        <w:kinsoku w:val="0"/>
        <w:wordWrap/>
        <w:overflowPunct/>
        <w:topLinePunct w:val="0"/>
        <w:autoSpaceDE w:val="0"/>
        <w:autoSpaceDN w:val="0"/>
        <w:bidi w:val="0"/>
        <w:adjustRightInd w:val="0"/>
        <w:snapToGrid/>
        <w:spacing w:beforeAutospacing="0" w:afterAutospacing="0" w:line="240" w:lineRule="auto"/>
        <w:ind w:left="41" w:right="23" w:firstLine="559"/>
        <w:textAlignment w:val="baseline"/>
        <w:rPr>
          <w:rFonts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lang w:eastAsia="zh-CN"/>
        </w:rPr>
        <w:t>（</w:t>
      </w:r>
      <w:r>
        <w:rPr>
          <w:rFonts w:ascii="宋体" w:hAnsi="宋体" w:eastAsia="宋体" w:cs="宋体"/>
          <w:color w:val="auto"/>
          <w:spacing w:val="-1"/>
          <w:sz w:val="28"/>
          <w:szCs w:val="28"/>
          <w:highlight w:val="none"/>
        </w:rPr>
        <w:t>6</w:t>
      </w:r>
      <w:r>
        <w:rPr>
          <w:rFonts w:hint="eastAsia" w:ascii="宋体" w:hAnsi="宋体" w:eastAsia="宋体" w:cs="宋体"/>
          <w:color w:val="auto"/>
          <w:spacing w:val="-1"/>
          <w:sz w:val="28"/>
          <w:szCs w:val="28"/>
          <w:highlight w:val="none"/>
          <w:lang w:eastAsia="zh-CN"/>
        </w:rPr>
        <w:t>）</w:t>
      </w:r>
      <w:r>
        <w:rPr>
          <w:rFonts w:hint="eastAsia" w:ascii="宋体" w:hAnsi="宋体" w:eastAsia="宋体" w:cs="宋体"/>
          <w:color w:val="auto"/>
          <w:spacing w:val="-6"/>
          <w:sz w:val="28"/>
          <w:szCs w:val="28"/>
          <w:highlight w:val="none"/>
          <w:lang w:val="en-US" w:eastAsia="zh-CN"/>
        </w:rPr>
        <w:t>危险源控制</w:t>
      </w:r>
      <w:r>
        <w:rPr>
          <w:rFonts w:ascii="宋体" w:hAnsi="宋体" w:eastAsia="宋体" w:cs="宋体"/>
          <w:color w:val="auto"/>
          <w:spacing w:val="-6"/>
          <w:sz w:val="28"/>
          <w:szCs w:val="28"/>
          <w:highlight w:val="none"/>
        </w:rPr>
        <w:t>组</w:t>
      </w:r>
      <w:r>
        <w:rPr>
          <w:rFonts w:ascii="宋体" w:hAnsi="宋体" w:eastAsia="宋体" w:cs="宋体"/>
          <w:color w:val="auto"/>
          <w:spacing w:val="-1"/>
          <w:sz w:val="28"/>
          <w:szCs w:val="28"/>
          <w:highlight w:val="none"/>
        </w:rPr>
        <w:t>人员立即关掉阀门，切掉气源，如果是阀门损坏，</w:t>
      </w:r>
      <w:r>
        <w:rPr>
          <w:rFonts w:ascii="宋体" w:hAnsi="宋体" w:eastAsia="宋体" w:cs="宋体"/>
          <w:color w:val="auto"/>
          <w:spacing w:val="-24"/>
          <w:sz w:val="28"/>
          <w:szCs w:val="28"/>
          <w:highlight w:val="none"/>
        </w:rPr>
        <w:t>可</w:t>
      </w:r>
      <w:r>
        <w:rPr>
          <w:rFonts w:ascii="宋体" w:hAnsi="宋体" w:eastAsia="宋体" w:cs="宋体"/>
          <w:color w:val="auto"/>
          <w:spacing w:val="-14"/>
          <w:sz w:val="28"/>
          <w:szCs w:val="28"/>
          <w:highlight w:val="none"/>
        </w:rPr>
        <w:t>用</w:t>
      </w:r>
      <w:r>
        <w:rPr>
          <w:rFonts w:ascii="宋体" w:hAnsi="宋体" w:eastAsia="宋体" w:cs="宋体"/>
          <w:color w:val="auto"/>
          <w:spacing w:val="-12"/>
          <w:sz w:val="28"/>
          <w:szCs w:val="28"/>
          <w:highlight w:val="none"/>
        </w:rPr>
        <w:t>麻袋片缠住漏气处，或用大卡箍堵漏，更换阀门。若是管道破裂，</w:t>
      </w:r>
      <w:r>
        <w:rPr>
          <w:rFonts w:ascii="宋体" w:hAnsi="宋体" w:eastAsia="宋体" w:cs="宋体"/>
          <w:color w:val="auto"/>
          <w:spacing w:val="-2"/>
          <w:sz w:val="28"/>
          <w:szCs w:val="28"/>
          <w:highlight w:val="none"/>
        </w:rPr>
        <w:t>可用木</w:t>
      </w:r>
      <w:r>
        <w:rPr>
          <w:rFonts w:ascii="宋体" w:hAnsi="宋体" w:eastAsia="宋体" w:cs="宋体"/>
          <w:color w:val="auto"/>
          <w:spacing w:val="-1"/>
          <w:sz w:val="28"/>
          <w:szCs w:val="28"/>
          <w:highlight w:val="none"/>
        </w:rPr>
        <w:t>楔子堵漏。</w:t>
      </w:r>
    </w:p>
    <w:p w14:paraId="37EED7C7">
      <w:pPr>
        <w:pStyle w:val="6"/>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color w:val="auto"/>
          <w:highlight w:val="none"/>
        </w:rPr>
      </w:pPr>
      <w:bookmarkStart w:id="246" w:name="_Toc21164"/>
      <w:bookmarkStart w:id="247" w:name="_Toc6738"/>
      <w:bookmarkStart w:id="248" w:name="_Toc27414"/>
      <w:bookmarkStart w:id="249" w:name="_Toc13470"/>
      <w:bookmarkStart w:id="250" w:name="_Toc19953"/>
      <w:bookmarkStart w:id="251" w:name="_Toc25396"/>
      <w:bookmarkStart w:id="252" w:name="_Toc5446"/>
      <w:bookmarkStart w:id="253" w:name="_Toc14115"/>
      <w:bookmarkStart w:id="254" w:name="_Toc2333"/>
      <w:bookmarkStart w:id="255" w:name="_Toc31861"/>
      <w:bookmarkStart w:id="256" w:name="_Toc9482"/>
      <w:r>
        <w:rPr>
          <w:color w:val="auto"/>
          <w:highlight w:val="none"/>
        </w:rPr>
        <w:t>1</w:t>
      </w:r>
      <w:r>
        <w:rPr>
          <w:rFonts w:hint="eastAsia"/>
          <w:color w:val="auto"/>
          <w:highlight w:val="none"/>
          <w:lang w:val="en-US" w:eastAsia="zh-CN"/>
        </w:rPr>
        <w:t>0</w:t>
      </w:r>
      <w:r>
        <w:rPr>
          <w:color w:val="auto"/>
          <w:highlight w:val="none"/>
        </w:rPr>
        <w:t>.6响应结束</w:t>
      </w:r>
      <w:bookmarkEnd w:id="246"/>
      <w:bookmarkEnd w:id="247"/>
      <w:bookmarkEnd w:id="248"/>
      <w:bookmarkEnd w:id="249"/>
      <w:bookmarkEnd w:id="250"/>
      <w:bookmarkEnd w:id="251"/>
      <w:bookmarkEnd w:id="252"/>
      <w:bookmarkEnd w:id="253"/>
      <w:bookmarkEnd w:id="254"/>
      <w:bookmarkEnd w:id="255"/>
      <w:bookmarkEnd w:id="256"/>
    </w:p>
    <w:p w14:paraId="2F3937AD">
      <w:pPr>
        <w:pageBreakBefore w:val="0"/>
        <w:widowControl/>
        <w:kinsoku w:val="0"/>
        <w:wordWrap/>
        <w:overflowPunct/>
        <w:topLinePunct w:val="0"/>
        <w:autoSpaceDE w:val="0"/>
        <w:autoSpaceDN w:val="0"/>
        <w:bidi w:val="0"/>
        <w:adjustRightInd w:val="0"/>
        <w:snapToGrid/>
        <w:spacing w:beforeAutospacing="0" w:afterAutospacing="0" w:line="240" w:lineRule="auto"/>
        <w:ind w:left="38" w:firstLine="560"/>
        <w:textAlignment w:val="baseline"/>
        <w:rPr>
          <w:rFonts w:ascii="宋体" w:hAnsi="宋体" w:eastAsia="宋体" w:cs="宋体"/>
          <w:color w:val="auto"/>
          <w:sz w:val="28"/>
          <w:szCs w:val="28"/>
          <w:highlight w:val="none"/>
        </w:rPr>
      </w:pPr>
      <w:r>
        <w:rPr>
          <w:rFonts w:ascii="宋体" w:hAnsi="宋体" w:eastAsia="宋体" w:cs="宋体"/>
          <w:color w:val="auto"/>
          <w:spacing w:val="-24"/>
          <w:sz w:val="28"/>
          <w:szCs w:val="28"/>
          <w:highlight w:val="none"/>
        </w:rPr>
        <w:t>应</w:t>
      </w:r>
      <w:r>
        <w:rPr>
          <w:rFonts w:ascii="宋体" w:hAnsi="宋体" w:eastAsia="宋体" w:cs="宋体"/>
          <w:color w:val="auto"/>
          <w:spacing w:val="-20"/>
          <w:sz w:val="28"/>
          <w:szCs w:val="28"/>
          <w:highlight w:val="none"/>
        </w:rPr>
        <w:t>急</w:t>
      </w:r>
      <w:r>
        <w:rPr>
          <w:rFonts w:ascii="宋体" w:hAnsi="宋体" w:eastAsia="宋体" w:cs="宋体"/>
          <w:color w:val="auto"/>
          <w:spacing w:val="-12"/>
          <w:sz w:val="28"/>
          <w:szCs w:val="28"/>
          <w:highlight w:val="none"/>
        </w:rPr>
        <w:t>结束遵循“谁启动，谁负责”的原则，由有关应急组织指挥</w:t>
      </w:r>
      <w:r>
        <w:rPr>
          <w:rFonts w:ascii="宋体" w:hAnsi="宋体" w:eastAsia="宋体" w:cs="宋体"/>
          <w:color w:val="auto"/>
          <w:spacing w:val="-20"/>
          <w:sz w:val="28"/>
          <w:szCs w:val="28"/>
          <w:highlight w:val="none"/>
        </w:rPr>
        <w:t>机</w:t>
      </w:r>
      <w:r>
        <w:rPr>
          <w:rFonts w:ascii="宋体" w:hAnsi="宋体" w:eastAsia="宋体" w:cs="宋体"/>
          <w:color w:val="auto"/>
          <w:spacing w:val="-13"/>
          <w:sz w:val="28"/>
          <w:szCs w:val="28"/>
          <w:highlight w:val="none"/>
        </w:rPr>
        <w:t>构决定，并通知相关单位和公众，特殊情况下报上级主管部门决定。</w:t>
      </w:r>
    </w:p>
    <w:p w14:paraId="31747BF2">
      <w:pPr>
        <w:pStyle w:val="6"/>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color w:val="auto"/>
          <w:highlight w:val="none"/>
        </w:rPr>
      </w:pPr>
      <w:bookmarkStart w:id="257" w:name="_Toc4507"/>
      <w:bookmarkStart w:id="258" w:name="_Toc9185"/>
      <w:bookmarkStart w:id="259" w:name="_Toc2042"/>
      <w:bookmarkStart w:id="260" w:name="_Toc1728"/>
      <w:bookmarkStart w:id="261" w:name="_Toc25384"/>
      <w:bookmarkStart w:id="262" w:name="_Toc30470"/>
      <w:bookmarkStart w:id="263" w:name="_Toc16043"/>
      <w:bookmarkStart w:id="264" w:name="_Toc28735"/>
      <w:bookmarkStart w:id="265" w:name="_Toc22686"/>
      <w:bookmarkStart w:id="266" w:name="_Toc27692"/>
      <w:bookmarkStart w:id="267" w:name="_Toc4087"/>
      <w:r>
        <w:rPr>
          <w:color w:val="auto"/>
          <w:highlight w:val="none"/>
        </w:rPr>
        <w:t>1</w:t>
      </w:r>
      <w:r>
        <w:rPr>
          <w:rFonts w:hint="eastAsia"/>
          <w:color w:val="auto"/>
          <w:highlight w:val="none"/>
          <w:lang w:val="en-US" w:eastAsia="zh-CN"/>
        </w:rPr>
        <w:t>0</w:t>
      </w:r>
      <w:r>
        <w:rPr>
          <w:color w:val="auto"/>
          <w:highlight w:val="none"/>
        </w:rPr>
        <w:t>.7后期处置</w:t>
      </w:r>
      <w:bookmarkEnd w:id="257"/>
      <w:bookmarkEnd w:id="258"/>
      <w:bookmarkEnd w:id="259"/>
      <w:bookmarkEnd w:id="260"/>
      <w:bookmarkEnd w:id="261"/>
      <w:bookmarkEnd w:id="262"/>
      <w:bookmarkEnd w:id="263"/>
      <w:bookmarkEnd w:id="264"/>
      <w:bookmarkEnd w:id="265"/>
      <w:bookmarkEnd w:id="266"/>
      <w:bookmarkEnd w:id="267"/>
    </w:p>
    <w:p w14:paraId="7C13E881">
      <w:pPr>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lang w:val="en-US" w:eastAsia="zh-CN"/>
        </w:rPr>
        <w:t>同《</w:t>
      </w:r>
      <w:r>
        <w:rPr>
          <w:rFonts w:hint="eastAsia" w:ascii="宋体" w:hAnsi="宋体" w:eastAsia="宋体" w:cs="宋体"/>
          <w:color w:val="auto"/>
          <w:spacing w:val="-6"/>
          <w:sz w:val="28"/>
          <w:szCs w:val="28"/>
          <w:highlight w:val="none"/>
          <w:lang w:eastAsia="zh-CN"/>
        </w:rPr>
        <w:t>景德镇市城镇燃气事故应急预案》</w:t>
      </w:r>
      <w:r>
        <w:rPr>
          <w:rFonts w:hint="eastAsia" w:ascii="宋体" w:hAnsi="宋体" w:eastAsia="宋体" w:cs="宋体"/>
          <w:color w:val="auto"/>
          <w:spacing w:val="-6"/>
          <w:sz w:val="28"/>
          <w:szCs w:val="28"/>
          <w:highlight w:val="none"/>
          <w:lang w:val="en-US" w:eastAsia="zh-CN"/>
        </w:rPr>
        <w:t>第5章</w:t>
      </w:r>
      <w:r>
        <w:rPr>
          <w:rFonts w:ascii="宋体" w:hAnsi="宋体" w:eastAsia="宋体" w:cs="宋体"/>
          <w:color w:val="auto"/>
          <w:spacing w:val="-6"/>
          <w:sz w:val="28"/>
          <w:szCs w:val="28"/>
          <w:highlight w:val="none"/>
        </w:rPr>
        <w:t>。</w:t>
      </w:r>
    </w:p>
    <w:p w14:paraId="383F19F7">
      <w:pPr>
        <w:pStyle w:val="6"/>
        <w:pageBreakBefore w:val="0"/>
        <w:widowControl/>
        <w:kinsoku w:val="0"/>
        <w:wordWrap/>
        <w:overflowPunct/>
        <w:topLinePunct w:val="0"/>
        <w:autoSpaceDE w:val="0"/>
        <w:autoSpaceDN w:val="0"/>
        <w:bidi w:val="0"/>
        <w:adjustRightInd w:val="0"/>
        <w:snapToGrid/>
        <w:spacing w:beforeAutospacing="0" w:afterAutospacing="0" w:line="240" w:lineRule="auto"/>
        <w:textAlignment w:val="baseline"/>
        <w:rPr>
          <w:rFonts w:hint="default" w:eastAsia="黑体"/>
          <w:color w:val="auto"/>
          <w:highlight w:val="none"/>
          <w:lang w:val="en-US" w:eastAsia="zh-CN"/>
        </w:rPr>
      </w:pPr>
      <w:bookmarkStart w:id="268" w:name="_Toc7069"/>
      <w:bookmarkStart w:id="269" w:name="_Toc12946"/>
      <w:bookmarkStart w:id="270" w:name="_Toc32058"/>
      <w:bookmarkStart w:id="271" w:name="_Toc6469"/>
      <w:bookmarkStart w:id="272" w:name="_Toc16404"/>
      <w:bookmarkStart w:id="273" w:name="_Toc28857"/>
      <w:r>
        <w:rPr>
          <w:color w:val="auto"/>
          <w:highlight w:val="none"/>
        </w:rPr>
        <w:t>1</w:t>
      </w:r>
      <w:r>
        <w:rPr>
          <w:rFonts w:hint="eastAsia"/>
          <w:color w:val="auto"/>
          <w:highlight w:val="none"/>
          <w:lang w:val="en-US" w:eastAsia="zh-CN"/>
        </w:rPr>
        <w:t>0</w:t>
      </w:r>
      <w:r>
        <w:rPr>
          <w:color w:val="auto"/>
          <w:highlight w:val="none"/>
        </w:rPr>
        <w:t>.</w:t>
      </w:r>
      <w:r>
        <w:rPr>
          <w:rFonts w:hint="eastAsia"/>
          <w:color w:val="auto"/>
          <w:highlight w:val="none"/>
          <w:lang w:val="en-US" w:eastAsia="zh-CN"/>
        </w:rPr>
        <w:t>8应急保障</w:t>
      </w:r>
      <w:bookmarkEnd w:id="268"/>
      <w:bookmarkEnd w:id="269"/>
      <w:bookmarkEnd w:id="270"/>
      <w:bookmarkEnd w:id="271"/>
      <w:bookmarkEnd w:id="272"/>
      <w:bookmarkEnd w:id="273"/>
    </w:p>
    <w:p w14:paraId="21E55332">
      <w:pPr>
        <w:pageBreakBefore w:val="0"/>
        <w:overflowPunct/>
        <w:topLinePunct w:val="0"/>
        <w:bidi w:val="0"/>
        <w:snapToGrid/>
        <w:spacing w:beforeAutospacing="0" w:afterAutospacing="0" w:line="240" w:lineRule="auto"/>
        <w:rPr>
          <w:color w:val="auto"/>
          <w:highlight w:val="none"/>
        </w:rPr>
      </w:pPr>
      <w:r>
        <w:rPr>
          <w:rFonts w:hint="eastAsia" w:ascii="宋体" w:hAnsi="宋体" w:eastAsia="宋体" w:cs="宋体"/>
          <w:color w:val="auto"/>
          <w:spacing w:val="-6"/>
          <w:sz w:val="28"/>
          <w:szCs w:val="28"/>
          <w:highlight w:val="none"/>
          <w:lang w:val="en-US" w:eastAsia="zh-CN"/>
        </w:rPr>
        <w:t>同《</w:t>
      </w:r>
      <w:r>
        <w:rPr>
          <w:rFonts w:hint="eastAsia" w:ascii="宋体" w:hAnsi="宋体" w:eastAsia="宋体" w:cs="宋体"/>
          <w:color w:val="auto"/>
          <w:spacing w:val="-6"/>
          <w:sz w:val="28"/>
          <w:szCs w:val="28"/>
          <w:highlight w:val="none"/>
          <w:lang w:eastAsia="zh-CN"/>
        </w:rPr>
        <w:t>景德镇市城镇燃气事故应急预案》</w:t>
      </w:r>
      <w:r>
        <w:rPr>
          <w:rFonts w:hint="eastAsia" w:ascii="宋体" w:hAnsi="宋体" w:eastAsia="宋体" w:cs="宋体"/>
          <w:color w:val="auto"/>
          <w:spacing w:val="-6"/>
          <w:sz w:val="28"/>
          <w:szCs w:val="28"/>
          <w:highlight w:val="none"/>
          <w:lang w:val="en-US" w:eastAsia="zh-CN"/>
        </w:rPr>
        <w:t>第6章</w:t>
      </w:r>
      <w:r>
        <w:rPr>
          <w:rFonts w:ascii="宋体" w:hAnsi="宋体" w:eastAsia="宋体" w:cs="宋体"/>
          <w:color w:val="auto"/>
          <w:spacing w:val="-6"/>
          <w:sz w:val="28"/>
          <w:szCs w:val="28"/>
          <w:highlight w:val="none"/>
        </w:rPr>
        <w:t>。</w:t>
      </w:r>
    </w:p>
    <w:p w14:paraId="51FF1B10">
      <w:bookmarkStart w:id="274" w:name="_GoBack"/>
      <w:bookmarkEnd w:id="274"/>
    </w:p>
    <w:sectPr>
      <w:footerReference r:id="rId8" w:type="default"/>
      <w:footerReference r:id="rId9" w:type="even"/>
      <w:pgSz w:w="11907" w:h="16840"/>
      <w:pgMar w:top="1418" w:right="1418" w:bottom="1418" w:left="1418" w:header="1134" w:footer="1418" w:gutter="0"/>
      <w:pgBorders>
        <w:top w:val="none" w:sz="0" w:space="0"/>
        <w:left w:val="none" w:sz="0" w:space="0"/>
        <w:bottom w:val="none" w:sz="0" w:space="0"/>
        <w:right w:val="none" w:sz="0" w:space="0"/>
      </w:pgBorders>
      <w:pgNumType w:fmt="decimal"/>
      <w:cols w:space="720" w:num="1"/>
      <w:docGrid w:type="linesAndChars" w:linePitch="579" w:charSpace="1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思源黑体[Light]">
    <w:altName w:val="黑体"/>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6565">
    <w:pPr>
      <w:tabs>
        <w:tab w:val="center" w:pos="4423"/>
        <w:tab w:val="clear" w:pos="420"/>
      </w:tabs>
      <w:autoSpaceDE w:val="0"/>
      <w:autoSpaceDN w:val="0"/>
      <w:adjustRightInd w:val="0"/>
      <w:rPr>
        <w:rFonts w:hint="eastAsia" w:ascii="宋体" w:eastAsia="宋体"/>
        <w:lang w:val="en-US" w:eastAsia="zh-CN"/>
      </w:rPr>
    </w:pPr>
    <w:r>
      <w:rPr>
        <w:rFonts w:asci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027E">
    <w:pPr>
      <w:tabs>
        <w:tab w:val="center" w:pos="4423"/>
        <w:tab w:val="clear" w:pos="420"/>
      </w:tabs>
      <w:autoSpaceDE w:val="0"/>
      <w:autoSpaceDN w:val="0"/>
      <w:adjustRightInd w:val="0"/>
      <w:rPr>
        <w:rFonts w:hint="eastAsia" w:ascii="宋体" w:eastAsia="宋体"/>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427C94">
                          <w:pPr>
                            <w:pStyle w:val="2"/>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path/>
              <v:fill on="f" focussize="0,0"/>
              <v:stroke on="f"/>
              <v:imagedata o:title=""/>
              <o:lock v:ext="edit" aspectratio="f"/>
              <v:textbox inset="0mm,0mm,0mm,0mm" style="mso-fit-shape-to-text:t;">
                <w:txbxContent>
                  <w:p w14:paraId="00427C94">
                    <w:pPr>
                      <w:pStyle w:val="2"/>
                    </w:pPr>
                    <w:r>
                      <w:fldChar w:fldCharType="begin"/>
                    </w:r>
                    <w:r>
                      <w:instrText xml:space="preserve"> PAGE  \* MERGEFORMAT </w:instrText>
                    </w:r>
                    <w:r>
                      <w:fldChar w:fldCharType="separate"/>
                    </w:r>
                    <w:r>
                      <w:t>4</w:t>
                    </w:r>
                    <w:r>
                      <w:fldChar w:fldCharType="end"/>
                    </w:r>
                  </w:p>
                </w:txbxContent>
              </v:textbox>
            </v:shape>
          </w:pict>
        </mc:Fallback>
      </mc:AlternateContent>
    </w:r>
    <w:r>
      <w:rPr>
        <w:rFonts w:ascii="宋体"/>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7E8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3A8C3C">
                          <w:pPr>
                            <w:pStyle w:val="2"/>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hScrZ9IBAACkAwAADgAAAAAAAAABACAAAAAfAQAA&#10;ZHJzL2Uyb0RvYy54bWxQSwUGAAAAAAYABgBZAQAAYwUAAAAA&#10;">
              <v:path/>
              <v:fill on="f" focussize="0,0"/>
              <v:stroke on="f" weight="0.5pt"/>
              <v:imagedata o:title=""/>
              <o:lock v:ext="edit" aspectratio="f"/>
              <v:textbox inset="0mm,0mm,0mm,0mm" style="mso-fit-shape-to-text:t;">
                <w:txbxContent>
                  <w:p w14:paraId="5A3A8C3C">
                    <w:pPr>
                      <w:pStyle w:val="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6A6EF">
    <w:pPr>
      <w:pStyle w:val="2"/>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21D3C">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31 -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9XGMo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cvXlDhuceLn79/OP36df34l&#10;6EOB+gA15j0GzEzDWz/g2sx+QGfmPaho8xcZEYyjvKeLvHJIRORHq+VqVWFIYGy+ID57eh4ipAfp&#10;LclGQyPOr8jKj+8hjalzSq7m/L02pszQuL8ciJk9LPc+9pitNOyGidDOtyfk0+PoG+pw0ykx7xwq&#10;m7dkNuJs7GbjEKLed2WNcj0Ib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C9XGMoBAACbAwAADgAAAAAAAAABACAAAAAeAQAAZHJzL2Uyb0Rv&#10;Yy54bWxQSwUGAAAAAAYABgBZAQAAWgUAAAAA&#10;">
              <v:path/>
              <v:fill on="f" focussize="0,0"/>
              <v:stroke on="f"/>
              <v:imagedata o:title=""/>
              <o:lock v:ext="edit" aspectratio="f"/>
              <v:textbox inset="0mm,0mm,0mm,0mm" style="mso-fit-shape-to-text:t;">
                <w:txbxContent>
                  <w:p w14:paraId="67A21D3C">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31 -</w:t>
                    </w:r>
                    <w:r>
                      <w:rPr>
                        <w:rFonts w:ascii="宋体" w:hAnsi="宋体"/>
                        <w:sz w:val="28"/>
                        <w:szCs w:val="28"/>
                      </w:rPr>
                      <w:fldChar w:fldCharType="end"/>
                    </w:r>
                  </w:p>
                </w:txbxContent>
              </v:textbox>
            </v:shape>
          </w:pict>
        </mc:Fallback>
      </mc:AlternateContent>
    </w:r>
  </w:p>
  <w:p w14:paraId="5C4FBB89">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21AC">
    <w:pPr>
      <w:pStyle w:val="2"/>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4D1076">
                          <w:pPr>
                            <w:pStyle w:val="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30-</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path/>
              <v:fill on="f" focussize="0,0"/>
              <v:stroke on="f"/>
              <v:imagedata o:title=""/>
              <o:lock v:ext="edit" aspectratio="f"/>
              <v:textbox inset="0mm,0mm,0mm,0mm" style="mso-fit-shape-to-text:t;">
                <w:txbxContent>
                  <w:p w14:paraId="414D1076">
                    <w:pPr>
                      <w:pStyle w:val="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30-</w:t>
                    </w:r>
                    <w:r>
                      <w:rPr>
                        <w:rFonts w:ascii="宋体" w:hAnsi="宋体"/>
                        <w:sz w:val="28"/>
                        <w:szCs w:val="28"/>
                      </w:rPr>
                      <w:fldChar w:fldCharType="end"/>
                    </w:r>
                  </w:p>
                </w:txbxContent>
              </v:textbox>
            </v:shape>
          </w:pict>
        </mc:Fallback>
      </mc:AlternateContent>
    </w:r>
  </w:p>
  <w:p w14:paraId="1AB4FAFE">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13DC0"/>
    <w:multiLevelType w:val="singleLevel"/>
    <w:tmpl w:val="C4213DC0"/>
    <w:lvl w:ilvl="0" w:tentative="0">
      <w:start w:val="2"/>
      <w:numFmt w:val="decimal"/>
      <w:lvlText w:val="%1."/>
      <w:lvlJc w:val="left"/>
      <w:pPr>
        <w:tabs>
          <w:tab w:val="left" w:pos="312"/>
        </w:tabs>
      </w:pPr>
    </w:lvl>
  </w:abstractNum>
  <w:abstractNum w:abstractNumId="1">
    <w:nsid w:val="01CA508A"/>
    <w:multiLevelType w:val="multilevel"/>
    <w:tmpl w:val="01CA50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13C17"/>
    <w:rsid w:val="05F13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leader="dot" w:pos="420"/>
      </w:tabs>
      <w:ind w:firstLine="880" w:firstLineChars="200"/>
      <w:jc w:val="both"/>
    </w:pPr>
    <w:rPr>
      <w:rFonts w:ascii="Times New Roman" w:hAnsi="Times New Roman" w:eastAsia="宋体" w:cs="Times New Roman"/>
      <w:kern w:val="2"/>
      <w:sz w:val="28"/>
      <w:szCs w:val="22"/>
      <w:lang w:val="en-US" w:eastAsia="zh-CN" w:bidi="ar-SA"/>
    </w:rPr>
  </w:style>
  <w:style w:type="paragraph" w:styleId="5">
    <w:name w:val="heading 1"/>
    <w:basedOn w:val="1"/>
    <w:next w:val="1"/>
    <w:link w:val="13"/>
    <w:qFormat/>
    <w:uiPriority w:val="0"/>
    <w:pPr>
      <w:keepNext/>
      <w:keepLines/>
      <w:spacing w:line="360" w:lineRule="auto"/>
      <w:jc w:val="center"/>
      <w:outlineLvl w:val="0"/>
    </w:pPr>
    <w:rPr>
      <w:rFonts w:eastAsia="宋体"/>
      <w:b/>
      <w:bCs/>
      <w:kern w:val="44"/>
      <w:sz w:val="30"/>
      <w:szCs w:val="44"/>
    </w:rPr>
  </w:style>
  <w:style w:type="paragraph" w:styleId="6">
    <w:name w:val="heading 2"/>
    <w:basedOn w:val="1"/>
    <w:next w:val="1"/>
    <w:link w:val="15"/>
    <w:qFormat/>
    <w:uiPriority w:val="0"/>
    <w:pPr>
      <w:keepNext/>
      <w:keepLines/>
      <w:spacing w:line="240" w:lineRule="auto"/>
      <w:outlineLvl w:val="1"/>
    </w:pPr>
    <w:rPr>
      <w:rFonts w:ascii="Cambria" w:hAnsi="Cambria" w:eastAsia="宋体"/>
      <w:b/>
      <w:bCs/>
      <w:sz w:val="28"/>
      <w:szCs w:val="32"/>
    </w:rPr>
  </w:style>
  <w:style w:type="paragraph" w:styleId="7">
    <w:name w:val="heading 3"/>
    <w:basedOn w:val="1"/>
    <w:next w:val="1"/>
    <w:qFormat/>
    <w:uiPriority w:val="0"/>
    <w:pPr>
      <w:keepNext/>
      <w:keepLines/>
      <w:snapToGrid w:val="0"/>
      <w:spacing w:line="360" w:lineRule="auto"/>
      <w:outlineLvl w:val="2"/>
    </w:pPr>
    <w:rPr>
      <w:bCs/>
      <w:szCs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 w:val="clear" w:pos="420"/>
      </w:tabs>
      <w:snapToGrid w:val="0"/>
      <w:jc w:val="left"/>
    </w:pPr>
    <w:rPr>
      <w:rFonts w:ascii="Calibri" w:hAnsi="Calibri" w:eastAsia="宋体"/>
      <w:kern w:val="0"/>
      <w:sz w:val="18"/>
      <w:szCs w:val="18"/>
    </w:rPr>
  </w:style>
  <w:style w:type="paragraph" w:styleId="3">
    <w:name w:val="Normal (Web)"/>
    <w:basedOn w:val="1"/>
    <w:next w:val="4"/>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
    <w:name w:val="toc 84"/>
    <w:next w:val="1"/>
    <w:qFormat/>
    <w:uiPriority w:val="99"/>
    <w:pPr>
      <w:wordWrap w:val="0"/>
      <w:ind w:left="2975"/>
      <w:jc w:val="both"/>
    </w:pPr>
    <w:rPr>
      <w:rFonts w:ascii="Times New Roman" w:hAnsi="Times New Roman" w:eastAsia="宋体" w:cs="Times New Roman"/>
      <w:sz w:val="21"/>
      <w:szCs w:val="22"/>
      <w:lang w:val="en-US" w:eastAsia="zh-CN" w:bidi="ar-SA"/>
    </w:rPr>
  </w:style>
  <w:style w:type="paragraph" w:styleId="8">
    <w:name w:val="toc 1"/>
    <w:basedOn w:val="1"/>
    <w:next w:val="1"/>
    <w:unhideWhenUsed/>
    <w:qFormat/>
    <w:uiPriority w:val="39"/>
    <w:pPr>
      <w:spacing w:before="120" w:after="120"/>
      <w:jc w:val="left"/>
    </w:pPr>
    <w:rPr>
      <w:rFonts w:ascii="Calibri" w:hAnsi="Calibri"/>
      <w:b/>
      <w:bCs/>
      <w:caps/>
      <w:sz w:val="20"/>
      <w:szCs w:val="20"/>
    </w:rPr>
  </w:style>
  <w:style w:type="paragraph" w:styleId="9">
    <w:name w:val="toc 2"/>
    <w:basedOn w:val="1"/>
    <w:next w:val="1"/>
    <w:unhideWhenUsed/>
    <w:qFormat/>
    <w:uiPriority w:val="39"/>
    <w:pPr>
      <w:tabs>
        <w:tab w:val="right" w:leader="dot" w:pos="9061"/>
        <w:tab w:val="clear" w:pos="420"/>
      </w:tabs>
      <w:ind w:left="320"/>
      <w:jc w:val="left"/>
    </w:pPr>
    <w:rPr>
      <w:rFonts w:ascii="宋体" w:hAnsi="宋体" w:eastAsia="宋体"/>
      <w:smallCaps/>
      <w:sz w:val="24"/>
      <w:szCs w:val="24"/>
    </w:rPr>
  </w:style>
  <w:style w:type="table" w:styleId="11">
    <w:name w:val="Table Grid"/>
    <w:basedOn w:val="10"/>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Char"/>
    <w:link w:val="5"/>
    <w:uiPriority w:val="0"/>
    <w:rPr>
      <w:rFonts w:eastAsia="宋体"/>
      <w:b/>
      <w:bCs/>
      <w:kern w:val="44"/>
      <w:sz w:val="30"/>
      <w:szCs w:val="44"/>
    </w:rPr>
  </w:style>
  <w:style w:type="paragraph" w:customStyle="1" w:styleId="14">
    <w:name w:val="Body text|1"/>
    <w:basedOn w:val="1"/>
    <w:qFormat/>
    <w:uiPriority w:val="0"/>
    <w:pPr>
      <w:spacing w:after="240"/>
      <w:ind w:firstLine="140"/>
    </w:pPr>
    <w:rPr>
      <w:rFonts w:ascii="宋体" w:hAnsi="宋体" w:eastAsia="宋体" w:cs="宋体"/>
      <w:sz w:val="30"/>
      <w:szCs w:val="30"/>
      <w:lang w:val="zh-TW" w:eastAsia="zh-TW" w:bidi="zh-TW"/>
    </w:rPr>
  </w:style>
  <w:style w:type="character" w:customStyle="1" w:styleId="15">
    <w:name w:val="标题 2 Char"/>
    <w:link w:val="6"/>
    <w:uiPriority w:val="0"/>
    <w:rPr>
      <w:rFonts w:ascii="Cambria" w:hAnsi="Cambria" w:eastAsia="宋体"/>
      <w:b/>
      <w:bCs/>
      <w:sz w:val="28"/>
      <w:szCs w:val="32"/>
    </w:rPr>
  </w:style>
  <w:style w:type="character" w:customStyle="1" w:styleId="16">
    <w:name w:val="font41"/>
    <w:basedOn w:val="12"/>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2025-02-11T08:19:00Z</dcterms:created>
  <dc:creator>hzj</dc:creator>
  <cp:lastModifiedBy>hzj</cp:lastModifiedBy>
  <dcterms:modified xsi:type="dcterms:W3CDTF">2025-02-11T08:20:07Z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7A73084BFC4B4777A96309640901BBE0_11</vt:lpwstr>
  </property>
  <property fmtid="{D5CDD505-2E9C-101B-9397-08002B2CF9AE}" pid="4" name="KSOTemplateDocerSaveRecord">
    <vt:lpwstr>eyJoZGlkIjoiNjgzYmY0ZjllMzQ3MjQ5YzdlZmM5ODBkNDVjZDkzNWIiLCJ1c2VySWQiOiI0MTQzNTQxODYifQ==</vt:lpwstr>
  </property>
</Properties>
</file>