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楷体"/>
          <w:sz w:val="30"/>
          <w:szCs w:val="30"/>
        </w:rPr>
      </w:pPr>
    </w:p>
    <w:p>
      <w:pPr>
        <w:spacing w:line="600" w:lineRule="exact"/>
        <w:jc w:val="center"/>
        <w:rPr>
          <w:rFonts w:hint="eastAsia" w:ascii="宋体" w:hAnsi="宋体" w:eastAsia="宋体" w:cs="宋体"/>
          <w:b/>
          <w:bCs/>
          <w:sz w:val="44"/>
          <w:szCs w:val="36"/>
          <w:lang w:val="en-US" w:eastAsia="zh-CN"/>
        </w:rPr>
      </w:pPr>
      <w:r>
        <w:rPr>
          <w:rFonts w:hint="eastAsia" w:ascii="宋体" w:hAnsi="宋体" w:eastAsia="宋体" w:cs="宋体"/>
          <w:b/>
          <w:bCs/>
          <w:sz w:val="44"/>
          <w:szCs w:val="36"/>
        </w:rPr>
        <w:t>景德镇市</w:t>
      </w:r>
      <w:r>
        <w:rPr>
          <w:rFonts w:hint="eastAsia" w:ascii="宋体" w:hAnsi="宋体" w:eastAsia="宋体" w:cs="宋体"/>
          <w:b/>
          <w:bCs/>
          <w:sz w:val="44"/>
          <w:szCs w:val="36"/>
          <w:lang w:val="en-US" w:eastAsia="zh-CN"/>
        </w:rPr>
        <w:t>建设安全生产监督管理站</w:t>
      </w:r>
    </w:p>
    <w:p>
      <w:pPr>
        <w:spacing w:line="600" w:lineRule="exact"/>
        <w:jc w:val="center"/>
        <w:rPr>
          <w:rFonts w:hint="eastAsia" w:ascii="宋体" w:hAnsi="宋体" w:cs="宋体"/>
          <w:b/>
          <w:bCs/>
          <w:sz w:val="44"/>
          <w:szCs w:val="36"/>
        </w:rPr>
      </w:pPr>
      <w:r>
        <w:rPr>
          <w:rFonts w:hint="eastAsia" w:ascii="宋体" w:hAnsi="宋体" w:cs="宋体"/>
          <w:b/>
          <w:bCs/>
          <w:sz w:val="44"/>
          <w:szCs w:val="36"/>
        </w:rPr>
        <w:t>2020年度部门决算</w:t>
      </w:r>
    </w:p>
    <w:p>
      <w:pPr>
        <w:spacing w:line="600" w:lineRule="exact"/>
        <w:jc w:val="center"/>
        <w:rPr>
          <w:rFonts w:hint="eastAsia" w:ascii="黑体" w:hAnsi="Calibri" w:eastAsia="黑体"/>
          <w:sz w:val="44"/>
          <w:szCs w:val="36"/>
        </w:rPr>
      </w:pPr>
    </w:p>
    <w:p>
      <w:pPr>
        <w:spacing w:line="600" w:lineRule="exact"/>
        <w:jc w:val="center"/>
        <w:rPr>
          <w:rFonts w:hint="eastAsia" w:ascii="宋体" w:hAnsi="宋体" w:cs="宋体"/>
          <w:b/>
          <w:bCs/>
          <w:sz w:val="40"/>
          <w:szCs w:val="36"/>
        </w:rPr>
      </w:pPr>
      <w:r>
        <w:rPr>
          <w:rFonts w:hint="eastAsia" w:ascii="宋体" w:hAnsi="宋体" w:cs="宋体"/>
          <w:b/>
          <w:bCs/>
          <w:sz w:val="40"/>
          <w:szCs w:val="36"/>
        </w:rPr>
        <w:t>目    录</w:t>
      </w:r>
    </w:p>
    <w:p>
      <w:pPr>
        <w:widowControl/>
        <w:spacing w:line="600" w:lineRule="exact"/>
        <w:ind w:firstLine="640"/>
        <w:jc w:val="left"/>
        <w:rPr>
          <w:rFonts w:hint="eastAsia" w:ascii="仿宋_GB2312" w:hAnsi="Calibri"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sz w:val="32"/>
          <w:szCs w:val="32"/>
        </w:rPr>
        <w:t>第一部分</w:t>
      </w:r>
      <w:r>
        <w:rPr>
          <w:rFonts w:hint="eastAsia" w:ascii="黑体" w:hAnsi="黑体" w:eastAsia="黑体"/>
          <w:b/>
          <w:sz w:val="32"/>
          <w:szCs w:val="32"/>
        </w:rPr>
        <w:t xml:space="preserve">  </w:t>
      </w:r>
      <w:r>
        <w:rPr>
          <w:rFonts w:hint="eastAsia" w:ascii="黑体" w:hAnsi="黑体" w:eastAsia="黑体" w:cs="Times New Roman"/>
          <w:sz w:val="32"/>
          <w:szCs w:val="32"/>
        </w:rPr>
        <w:t>景德镇市</w:t>
      </w:r>
      <w:r>
        <w:rPr>
          <w:rFonts w:hint="eastAsia" w:ascii="黑体" w:hAnsi="黑体" w:eastAsia="黑体" w:cs="Times New Roman"/>
          <w:sz w:val="32"/>
          <w:szCs w:val="32"/>
          <w:lang w:val="en-US" w:eastAsia="zh-CN"/>
        </w:rPr>
        <w:t>建设安全生产监督管理站</w:t>
      </w:r>
      <w:r>
        <w:rPr>
          <w:rFonts w:hint="eastAsia" w:ascii="黑体" w:hAnsi="黑体" w:eastAsia="黑体"/>
          <w:sz w:val="32"/>
          <w:szCs w:val="32"/>
        </w:rPr>
        <w:t>概况</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b/>
          <w:sz w:val="32"/>
          <w:szCs w:val="30"/>
        </w:rPr>
        <w:t xml:space="preserve"> </w:t>
      </w:r>
      <w:r>
        <w:rPr>
          <w:rFonts w:hint="eastAsia" w:ascii="仿宋_GB2312" w:eastAsia="仿宋_GB2312" w:cs="仿宋_GB2312"/>
          <w:kern w:val="0"/>
          <w:sz w:val="32"/>
          <w:szCs w:val="32"/>
          <w:lang w:val="zh-CN"/>
        </w:rPr>
        <w:t xml:space="preserve">   一、部门主要职责</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2020年度部门决算表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一、收入支出决算总表</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二、收入决算表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三、支出决算表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四、财政拨款收入支出决算总表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五、一般公共预算财政拨款支出决算表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六、一般公共预算财政拨款基本支出决算表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七、一般公共预算财政拨款“三公”经费支出决算表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政府性基金预算财政拨款收入支出决算表</w:t>
      </w:r>
    </w:p>
    <w:p>
      <w:pPr>
        <w:widowControl/>
        <w:numPr>
          <w:ilvl w:val="0"/>
          <w:numId w:val="1"/>
        </w:numPr>
        <w:spacing w:line="600" w:lineRule="exact"/>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国有资本经营预算财政拨款支出决算表</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十、国有资产占用情况表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2020年度部门决算情况说明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一、收入决算情况说明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二、支出决算情况说明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三、财政拨款支出决算情况说明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四、一般公共预算财政拨款基本支出决算情况说明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五、一般公共预算财政拨款“三公”经费支出决算情况说明</w:t>
      </w:r>
    </w:p>
    <w:p>
      <w:pPr>
        <w:widowControl/>
        <w:spacing w:line="600" w:lineRule="exact"/>
        <w:ind w:firstLine="1280" w:firstLineChars="40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六、机关运行经费支出情况说明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七、政府采购支出情况说明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八、国有资产占用情况说明</w:t>
      </w:r>
    </w:p>
    <w:p>
      <w:pPr>
        <w:widowControl/>
        <w:spacing w:line="600" w:lineRule="exact"/>
        <w:ind w:firstLine="640"/>
        <w:jc w:val="left"/>
        <w:rPr>
          <w:rFonts w:hint="eastAsia" w:ascii="仿宋_GB2312" w:eastAsia="仿宋_GB2312" w:cs="仿宋_GB2312"/>
          <w:kern w:val="0"/>
          <w:sz w:val="32"/>
          <w:szCs w:val="32"/>
          <w:lang w:val="zh-CN"/>
        </w:rPr>
      </w:pPr>
      <w:r>
        <w:rPr>
          <w:rFonts w:hint="eastAsia" w:ascii="仿宋_GB2312" w:eastAsia="仿宋_GB2312" w:cs="仿宋_GB2312"/>
          <w:kern w:val="0"/>
          <w:sz w:val="32"/>
          <w:szCs w:val="32"/>
          <w:lang w:val="zh-CN"/>
        </w:rPr>
        <w:t xml:space="preserve">    九、预算绩效情况说明</w:t>
      </w:r>
    </w:p>
    <w:p>
      <w:pPr>
        <w:widowControl/>
        <w:spacing w:line="600" w:lineRule="exact"/>
        <w:ind w:firstLine="640"/>
        <w:jc w:val="left"/>
        <w:rPr>
          <w:rFonts w:hint="eastAsia"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仿宋_GB2312" w:eastAsia="仿宋_GB2312" w:cs="仿宋_GB2312"/>
          <w:kern w:val="0"/>
          <w:sz w:val="32"/>
          <w:szCs w:val="32"/>
          <w:lang w:val="zh-CN"/>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eastAsia="宋体" w:cs="Times New Roman"/>
          <w:b/>
          <w:sz w:val="32"/>
          <w:szCs w:val="30"/>
        </w:rPr>
        <w:t>景德镇市</w:t>
      </w:r>
      <w:r>
        <w:rPr>
          <w:rFonts w:hint="eastAsia" w:ascii="宋体" w:hAnsi="宋体" w:eastAsia="宋体" w:cs="Times New Roman"/>
          <w:b/>
          <w:sz w:val="32"/>
          <w:szCs w:val="30"/>
          <w:lang w:val="en-US" w:eastAsia="zh-CN"/>
        </w:rPr>
        <w:t>建设安全生产监督管理站</w:t>
      </w:r>
      <w:r>
        <w:rPr>
          <w:rFonts w:hint="eastAsia" w:ascii="宋体" w:hAnsi="宋体"/>
          <w:b/>
          <w:sz w:val="32"/>
          <w:szCs w:val="30"/>
        </w:rPr>
        <w:t>概况</w:t>
      </w:r>
    </w:p>
    <w:p>
      <w:pPr>
        <w:ind w:firstLine="630"/>
        <w:jc w:val="center"/>
        <w:rPr>
          <w:rFonts w:hint="eastAsia" w:ascii="Calibri" w:hAnsi="Calibri"/>
          <w:sz w:val="32"/>
          <w:szCs w:val="32"/>
        </w:rPr>
      </w:pPr>
    </w:p>
    <w:p>
      <w:pPr>
        <w:ind w:firstLine="630"/>
        <w:jc w:val="left"/>
        <w:rPr>
          <w:rFonts w:ascii="黑体" w:hAnsi="黑体" w:eastAsia="黑体"/>
          <w:sz w:val="32"/>
          <w:szCs w:val="32"/>
        </w:rPr>
      </w:pPr>
      <w:r>
        <w:rPr>
          <w:rFonts w:hint="eastAsia" w:ascii="黑体" w:hAnsi="黑体" w:eastAsia="黑体"/>
          <w:sz w:val="32"/>
          <w:szCs w:val="32"/>
        </w:rPr>
        <w:t>一、部门主要职能</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rPr>
        <w:t>景德镇市建设安全生产监督管理站</w:t>
      </w:r>
      <w:r>
        <w:rPr>
          <w:rFonts w:hint="eastAsia" w:ascii="仿宋_GB2312" w:hAnsi="宋体" w:eastAsia="仿宋_GB2312" w:cs="仿宋_GB2312"/>
          <w:sz w:val="32"/>
          <w:szCs w:val="32"/>
          <w:lang w:val="en-US" w:eastAsia="zh-CN"/>
        </w:rPr>
        <w:t>是市住建局下属</w:t>
      </w:r>
      <w:r>
        <w:rPr>
          <w:rFonts w:hint="eastAsia" w:ascii="仿宋_GB2312" w:hAnsi="宋体" w:eastAsia="仿宋_GB2312" w:cs="仿宋_GB2312"/>
          <w:sz w:val="32"/>
          <w:szCs w:val="32"/>
        </w:rPr>
        <w:t>财政全额拨款公益一类正科级事业单位</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lang w:val="en-US" w:eastAsia="zh-CN"/>
        </w:rPr>
        <w:t>主要职责是：</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（一）按照国家、省有关建设工程安全生产方面的法律、法规和标准对施工现场实施监督，组织安全生产检查；</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（二）对施工企业进行安全生产许可证初审，对《施工企业安全管理手册》记载情况进行综合评价；</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（三）组织或参与建设工程伤亡事故的调查处理，做好伤亡事故报告及统计报表工作；</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（四）查处建设工程安全生产违法、违规行为；</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（五）组织对建设工程安全生产、文明工地评审工作，参加工程竣工验收和组织对竣工工程安全生产评估备案工作；</w:t>
      </w:r>
    </w:p>
    <w:p>
      <w:pPr>
        <w:ind w:firstLine="640" w:firstLineChars="200"/>
        <w:rPr>
          <w:rFonts w:hint="eastAsia" w:ascii="仿宋_GB2312" w:hAnsi="宋体" w:eastAsia="仿宋_GB2312" w:cs="仿宋_GB2312"/>
          <w:sz w:val="32"/>
          <w:szCs w:val="32"/>
          <w:lang w:val="en-US" w:eastAsia="zh-CN"/>
        </w:rPr>
      </w:pPr>
      <w:r>
        <w:rPr>
          <w:rFonts w:hint="eastAsia" w:ascii="仿宋_GB2312" w:hAnsi="宋体" w:eastAsia="仿宋_GB2312" w:cs="仿宋_GB2312"/>
          <w:sz w:val="32"/>
          <w:szCs w:val="32"/>
          <w:lang w:val="en-US" w:eastAsia="zh-CN"/>
        </w:rPr>
        <w:t>（六）对市属县（市）建设安监站的业务指导及施工现场的安全督查。</w:t>
      </w:r>
    </w:p>
    <w:p>
      <w:pPr>
        <w:ind w:firstLine="630"/>
        <w:jc w:val="left"/>
        <w:rPr>
          <w:rFonts w:hint="eastAsia" w:ascii="黑体" w:hAnsi="黑体" w:eastAsia="黑体"/>
          <w:sz w:val="32"/>
          <w:szCs w:val="32"/>
        </w:rPr>
      </w:pPr>
      <w:r>
        <w:rPr>
          <w:rFonts w:hint="eastAsia" w:ascii="黑体" w:hAnsi="黑体" w:eastAsia="黑体"/>
          <w:sz w:val="32"/>
          <w:szCs w:val="32"/>
        </w:rPr>
        <w:t>二、部门基本情况</w:t>
      </w:r>
    </w:p>
    <w:p>
      <w:pPr>
        <w:ind w:firstLine="630"/>
        <w:jc w:val="left"/>
        <w:rPr>
          <w:rFonts w:hint="eastAsia" w:ascii="仿宋_GB2312" w:hAnsi="宋体" w:eastAsia="仿宋_GB2312" w:cs="仿宋_GB2312"/>
          <w:sz w:val="32"/>
          <w:szCs w:val="32"/>
          <w:lang w:eastAsia="zh-CN"/>
        </w:rPr>
      </w:pPr>
      <w:r>
        <w:rPr>
          <w:rFonts w:hint="eastAsia" w:ascii="仿宋_GB2312" w:hAnsi="仿宋" w:eastAsia="仿宋_GB2312"/>
          <w:sz w:val="32"/>
          <w:szCs w:val="32"/>
        </w:rPr>
        <w:t xml:space="preserve">纳入本套部门决算汇编范围的单位共 </w:t>
      </w:r>
      <w:r>
        <w:rPr>
          <w:rFonts w:hint="eastAsia" w:ascii="仿宋_GB2312" w:hAnsi="仿宋" w:eastAsia="仿宋_GB2312"/>
          <w:sz w:val="32"/>
          <w:szCs w:val="32"/>
          <w:lang w:val="en-US" w:eastAsia="zh-CN"/>
        </w:rPr>
        <w:t>1</w:t>
      </w:r>
      <w:r>
        <w:rPr>
          <w:rFonts w:hint="eastAsia" w:ascii="仿宋_GB2312" w:hAnsi="仿宋" w:eastAsia="仿宋_GB2312"/>
          <w:sz w:val="32"/>
          <w:szCs w:val="32"/>
        </w:rPr>
        <w:t xml:space="preserve"> 个，包括：</w:t>
      </w:r>
      <w:r>
        <w:rPr>
          <w:rFonts w:hint="eastAsia" w:ascii="仿宋_GB2312" w:hAnsi="宋体" w:eastAsia="仿宋_GB2312" w:cs="仿宋_GB2312"/>
          <w:sz w:val="32"/>
          <w:szCs w:val="32"/>
        </w:rPr>
        <w:t>景德镇市建设安全生产监督管理站</w:t>
      </w:r>
      <w:r>
        <w:rPr>
          <w:rFonts w:hint="eastAsia" w:ascii="仿宋_GB2312" w:hAnsi="宋体" w:eastAsia="仿宋_GB2312" w:cs="仿宋_GB2312"/>
          <w:sz w:val="32"/>
          <w:szCs w:val="32"/>
          <w:lang w:eastAsia="zh-CN"/>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本部门2020年年末实有人数</w:t>
      </w:r>
      <w:r>
        <w:rPr>
          <w:rFonts w:hint="eastAsia" w:ascii="仿宋_GB2312" w:hAnsi="仿宋" w:eastAsia="仿宋_GB2312"/>
          <w:sz w:val="32"/>
          <w:szCs w:val="32"/>
          <w:lang w:val="en-US" w:eastAsia="zh-CN"/>
        </w:rPr>
        <w:t>21</w:t>
      </w:r>
      <w:r>
        <w:rPr>
          <w:rFonts w:hint="eastAsia" w:ascii="仿宋_GB2312" w:hAnsi="仿宋" w:eastAsia="仿宋_GB2312"/>
          <w:sz w:val="32"/>
          <w:szCs w:val="32"/>
        </w:rPr>
        <w:t>人，其中在职人员</w:t>
      </w:r>
      <w:r>
        <w:rPr>
          <w:rFonts w:hint="eastAsia" w:ascii="仿宋_GB2312" w:hAnsi="仿宋" w:eastAsia="仿宋_GB2312"/>
          <w:sz w:val="32"/>
          <w:szCs w:val="32"/>
          <w:lang w:val="en-US" w:eastAsia="zh-CN"/>
        </w:rPr>
        <w:t>18</w:t>
      </w:r>
      <w:r>
        <w:rPr>
          <w:rFonts w:hint="eastAsia" w:ascii="仿宋_GB2312" w:hAnsi="仿宋" w:eastAsia="仿宋_GB2312"/>
          <w:sz w:val="32"/>
          <w:szCs w:val="32"/>
        </w:rPr>
        <w:t xml:space="preserve"> 人，退休人员</w:t>
      </w:r>
      <w:r>
        <w:rPr>
          <w:rFonts w:hint="eastAsia" w:ascii="仿宋_GB2312" w:hAnsi="仿宋" w:eastAsia="仿宋_GB2312"/>
          <w:sz w:val="32"/>
          <w:szCs w:val="32"/>
          <w:lang w:val="en-US" w:eastAsia="zh-CN"/>
        </w:rPr>
        <w:t>3</w:t>
      </w:r>
      <w:r>
        <w:rPr>
          <w:rFonts w:hint="eastAsia" w:ascii="仿宋_GB2312" w:hAnsi="仿宋" w:eastAsia="仿宋_GB2312"/>
          <w:sz w:val="32"/>
          <w:szCs w:val="32"/>
        </w:rPr>
        <w:t>人。</w:t>
      </w:r>
    </w:p>
    <w:p>
      <w:pPr>
        <w:widowControl/>
        <w:spacing w:line="600" w:lineRule="exact"/>
        <w:jc w:val="center"/>
        <w:rPr>
          <w:rFonts w:hint="eastAsia" w:ascii="宋体" w:hAnsi="宋体"/>
          <w:b/>
          <w:sz w:val="32"/>
          <w:szCs w:val="32"/>
        </w:rPr>
      </w:pPr>
      <w:r>
        <w:rPr>
          <w:rFonts w:hint="eastAsia" w:ascii="宋体" w:hAnsi="宋体"/>
          <w:b/>
          <w:sz w:val="32"/>
          <w:szCs w:val="32"/>
        </w:rPr>
        <w:t>第二部分  2020年度部门决算表</w:t>
      </w:r>
    </w:p>
    <w:p>
      <w:pPr>
        <w:widowControl/>
        <w:spacing w:line="240" w:lineRule="auto"/>
        <w:ind w:firstLine="640"/>
        <w:jc w:val="both"/>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3040" cy="6988810"/>
            <wp:effectExtent l="0" t="0" r="3810" b="2540"/>
            <wp:docPr id="1" name="图片 1" descr="公开01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开01表"/>
                    <pic:cNvPicPr>
                      <a:picLocks noChangeAspect="1"/>
                    </pic:cNvPicPr>
                  </pic:nvPicPr>
                  <pic:blipFill>
                    <a:blip r:embed="rId4"/>
                    <a:stretch>
                      <a:fillRect/>
                    </a:stretch>
                  </pic:blipFill>
                  <pic:spPr>
                    <a:xfrm>
                      <a:off x="0" y="0"/>
                      <a:ext cx="5273040" cy="6988810"/>
                    </a:xfrm>
                    <a:prstGeom prst="rect">
                      <a:avLst/>
                    </a:prstGeom>
                  </pic:spPr>
                </pic:pic>
              </a:graphicData>
            </a:graphic>
          </wp:inline>
        </w:drawing>
      </w:r>
    </w:p>
    <w:p>
      <w:pPr>
        <w:widowControl/>
        <w:spacing w:line="600" w:lineRule="exact"/>
        <w:ind w:firstLine="640"/>
        <w:jc w:val="center"/>
        <w:rPr>
          <w:rFonts w:hint="eastAsia" w:ascii="宋体" w:hAnsi="宋体"/>
          <w:b/>
          <w:sz w:val="32"/>
          <w:szCs w:val="32"/>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2405" cy="5356860"/>
            <wp:effectExtent l="0" t="0" r="4445" b="15240"/>
            <wp:docPr id="14" name="图片 14" descr="公开02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公开02表"/>
                    <pic:cNvPicPr>
                      <a:picLocks noChangeAspect="1"/>
                    </pic:cNvPicPr>
                  </pic:nvPicPr>
                  <pic:blipFill>
                    <a:blip r:embed="rId5"/>
                    <a:stretch>
                      <a:fillRect/>
                    </a:stretch>
                  </pic:blipFill>
                  <pic:spPr>
                    <a:xfrm>
                      <a:off x="0" y="0"/>
                      <a:ext cx="5272405" cy="5356860"/>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9230" cy="4980305"/>
            <wp:effectExtent l="0" t="0" r="7620" b="10795"/>
            <wp:docPr id="15" name="图片 15" descr="公开03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公开03表"/>
                    <pic:cNvPicPr>
                      <a:picLocks noChangeAspect="1"/>
                    </pic:cNvPicPr>
                  </pic:nvPicPr>
                  <pic:blipFill>
                    <a:blip r:embed="rId6"/>
                    <a:stretch>
                      <a:fillRect/>
                    </a:stretch>
                  </pic:blipFill>
                  <pic:spPr>
                    <a:xfrm>
                      <a:off x="0" y="0"/>
                      <a:ext cx="5269230" cy="498030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6690" cy="4694555"/>
            <wp:effectExtent l="0" t="0" r="10160" b="10795"/>
            <wp:docPr id="16" name="图片 16" descr="公开04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公开04表"/>
                    <pic:cNvPicPr>
                      <a:picLocks noChangeAspect="1"/>
                    </pic:cNvPicPr>
                  </pic:nvPicPr>
                  <pic:blipFill>
                    <a:blip r:embed="rId7"/>
                    <a:stretch>
                      <a:fillRect/>
                    </a:stretch>
                  </pic:blipFill>
                  <pic:spPr>
                    <a:xfrm>
                      <a:off x="0" y="0"/>
                      <a:ext cx="5266690" cy="469455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7960" cy="3644900"/>
            <wp:effectExtent l="0" t="0" r="8890" b="12700"/>
            <wp:docPr id="17" name="图片 17" descr="公开05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公开05表"/>
                    <pic:cNvPicPr>
                      <a:picLocks noChangeAspect="1"/>
                    </pic:cNvPicPr>
                  </pic:nvPicPr>
                  <pic:blipFill>
                    <a:blip r:embed="rId8"/>
                    <a:stretch>
                      <a:fillRect/>
                    </a:stretch>
                  </pic:blipFill>
                  <pic:spPr>
                    <a:xfrm>
                      <a:off x="0" y="0"/>
                      <a:ext cx="5267960" cy="3644900"/>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9865" cy="7538085"/>
            <wp:effectExtent l="0" t="0" r="6985" b="5715"/>
            <wp:docPr id="18" name="图片 18" descr="公开06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公开06表"/>
                    <pic:cNvPicPr>
                      <a:picLocks noChangeAspect="1"/>
                    </pic:cNvPicPr>
                  </pic:nvPicPr>
                  <pic:blipFill>
                    <a:blip r:embed="rId9"/>
                    <a:stretch>
                      <a:fillRect/>
                    </a:stretch>
                  </pic:blipFill>
                  <pic:spPr>
                    <a:xfrm>
                      <a:off x="0" y="0"/>
                      <a:ext cx="5269865" cy="753808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3040" cy="4458335"/>
            <wp:effectExtent l="0" t="0" r="3810" b="18415"/>
            <wp:docPr id="2" name="图片 2" descr="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7"/>
                    <pic:cNvPicPr>
                      <a:picLocks noChangeAspect="1"/>
                    </pic:cNvPicPr>
                  </pic:nvPicPr>
                  <pic:blipFill>
                    <a:blip r:embed="rId10"/>
                    <a:stretch>
                      <a:fillRect/>
                    </a:stretch>
                  </pic:blipFill>
                  <pic:spPr>
                    <a:xfrm>
                      <a:off x="0" y="0"/>
                      <a:ext cx="5273040" cy="445833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5420" cy="3169285"/>
            <wp:effectExtent l="0" t="0" r="11430" b="12065"/>
            <wp:docPr id="20" name="图片 20" descr="公开08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公开08表"/>
                    <pic:cNvPicPr>
                      <a:picLocks noChangeAspect="1"/>
                    </pic:cNvPicPr>
                  </pic:nvPicPr>
                  <pic:blipFill>
                    <a:blip r:embed="rId11"/>
                    <a:stretch>
                      <a:fillRect/>
                    </a:stretch>
                  </pic:blipFill>
                  <pic:spPr>
                    <a:xfrm>
                      <a:off x="0" y="0"/>
                      <a:ext cx="5265420" cy="316928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67960" cy="3669665"/>
            <wp:effectExtent l="0" t="0" r="8890" b="6985"/>
            <wp:docPr id="3" name="图片 3" descr="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9"/>
                    <pic:cNvPicPr>
                      <a:picLocks noChangeAspect="1"/>
                    </pic:cNvPicPr>
                  </pic:nvPicPr>
                  <pic:blipFill>
                    <a:blip r:embed="rId12"/>
                    <a:stretch>
                      <a:fillRect/>
                    </a:stretch>
                  </pic:blipFill>
                  <pic:spPr>
                    <a:xfrm>
                      <a:off x="0" y="0"/>
                      <a:ext cx="5267960" cy="3669665"/>
                    </a:xfrm>
                    <a:prstGeom prst="rect">
                      <a:avLst/>
                    </a:prstGeom>
                  </pic:spPr>
                </pic:pic>
              </a:graphicData>
            </a:graphic>
          </wp:inline>
        </w:drawing>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r>
        <w:rPr>
          <w:rFonts w:hint="eastAsia" w:ascii="宋体" w:hAnsi="宋体" w:eastAsia="宋体"/>
          <w:b/>
          <w:sz w:val="32"/>
          <w:szCs w:val="32"/>
          <w:lang w:eastAsia="zh-CN"/>
        </w:rPr>
        <w:drawing>
          <wp:inline distT="0" distB="0" distL="114300" distR="114300">
            <wp:extent cx="5272405" cy="2990850"/>
            <wp:effectExtent l="0" t="0" r="4445" b="0"/>
            <wp:docPr id="4" name="图片 4" descr="表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表10"/>
                    <pic:cNvPicPr>
                      <a:picLocks noChangeAspect="1"/>
                    </pic:cNvPicPr>
                  </pic:nvPicPr>
                  <pic:blipFill>
                    <a:blip r:embed="rId13"/>
                    <a:stretch>
                      <a:fillRect/>
                    </a:stretch>
                  </pic:blipFill>
                  <pic:spPr>
                    <a:xfrm>
                      <a:off x="0" y="0"/>
                      <a:ext cx="5272405" cy="2990850"/>
                    </a:xfrm>
                    <a:prstGeom prst="rect">
                      <a:avLst/>
                    </a:prstGeom>
                  </pic:spPr>
                </pic:pic>
              </a:graphicData>
            </a:graphic>
          </wp:inline>
        </w:drawing>
      </w:r>
    </w:p>
    <w:p>
      <w:pPr>
        <w:widowControl/>
        <w:spacing w:line="240" w:lineRule="auto"/>
        <w:ind w:firstLine="640"/>
        <w:jc w:val="both"/>
        <w:rPr>
          <w:rFonts w:hint="default" w:ascii="宋体" w:hAnsi="宋体" w:eastAsia="宋体"/>
          <w:b/>
          <w:sz w:val="32"/>
          <w:szCs w:val="32"/>
          <w:lang w:val="en-US" w:eastAsia="zh-CN"/>
        </w:rPr>
      </w:pPr>
      <w:r>
        <w:rPr>
          <w:rFonts w:hint="eastAsia" w:ascii="宋体" w:hAnsi="宋体"/>
          <w:b/>
          <w:sz w:val="32"/>
          <w:szCs w:val="32"/>
          <w:lang w:val="en-US" w:eastAsia="zh-CN"/>
        </w:rPr>
        <w:t>车辆已无法使用，未及时处理。</w:t>
      </w:r>
    </w:p>
    <w:p>
      <w:pPr>
        <w:widowControl/>
        <w:spacing w:line="240" w:lineRule="auto"/>
        <w:ind w:firstLine="640"/>
        <w:jc w:val="center"/>
        <w:rPr>
          <w:rFonts w:hint="eastAsia" w:ascii="宋体" w:hAnsi="宋体" w:eastAsia="宋体"/>
          <w:b/>
          <w:sz w:val="32"/>
          <w:szCs w:val="32"/>
          <w:lang w:eastAsia="zh-CN"/>
        </w:rPr>
      </w:pPr>
    </w:p>
    <w:p>
      <w:pPr>
        <w:widowControl/>
        <w:spacing w:line="240" w:lineRule="auto"/>
        <w:ind w:firstLine="640"/>
        <w:jc w:val="center"/>
        <w:rPr>
          <w:rFonts w:hint="eastAsia" w:ascii="宋体" w:hAnsi="宋体" w:eastAsia="宋体"/>
          <w:b/>
          <w:sz w:val="32"/>
          <w:szCs w:val="32"/>
          <w:lang w:eastAsia="zh-CN"/>
        </w:rPr>
      </w:pPr>
    </w:p>
    <w:p>
      <w:pPr>
        <w:autoSpaceDE w:val="0"/>
        <w:autoSpaceDN w:val="0"/>
        <w:adjustRightInd w:val="0"/>
        <w:spacing w:line="360" w:lineRule="auto"/>
        <w:jc w:val="left"/>
        <w:rPr>
          <w:rFonts w:hint="eastAsia" w:ascii="Calibri" w:hAnsi="Calibri"/>
          <w:szCs w:val="30"/>
        </w:rPr>
      </w:pPr>
    </w:p>
    <w:p>
      <w:pPr>
        <w:autoSpaceDE w:val="0"/>
        <w:autoSpaceDN w:val="0"/>
        <w:adjustRightInd w:val="0"/>
        <w:spacing w:line="360" w:lineRule="auto"/>
        <w:jc w:val="left"/>
        <w:rPr>
          <w:szCs w:val="30"/>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2020年度部门决算情况说明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2"/>
          <w:szCs w:val="32"/>
        </w:rPr>
      </w:pPr>
      <w:r>
        <w:rPr>
          <w:rFonts w:hint="eastAsia" w:ascii="黑体" w:hAnsi="黑体" w:eastAsia="黑体"/>
          <w:sz w:val="32"/>
          <w:szCs w:val="32"/>
        </w:rPr>
        <w:t>一、收入决算情况说明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本部门2020年度收入总计</w:t>
      </w:r>
      <w:r>
        <w:rPr>
          <w:rFonts w:hint="eastAsia" w:ascii="仿宋_GB2312" w:hAnsi="仿宋" w:eastAsia="仿宋_GB2312"/>
          <w:sz w:val="32"/>
          <w:szCs w:val="32"/>
          <w:lang w:val="en-US" w:eastAsia="zh-CN"/>
        </w:rPr>
        <w:t>343.77</w:t>
      </w:r>
      <w:r>
        <w:rPr>
          <w:rFonts w:hint="eastAsia" w:ascii="仿宋_GB2312" w:hAnsi="仿宋" w:eastAsia="仿宋_GB2312"/>
          <w:sz w:val="32"/>
          <w:szCs w:val="32"/>
        </w:rPr>
        <w:t>万元，其中年初结转和结余</w:t>
      </w:r>
      <w:r>
        <w:rPr>
          <w:rFonts w:hint="eastAsia" w:ascii="仿宋_GB2312" w:hAnsi="仿宋" w:eastAsia="仿宋_GB2312"/>
          <w:sz w:val="32"/>
          <w:szCs w:val="32"/>
          <w:lang w:val="en-US" w:eastAsia="zh-CN"/>
        </w:rPr>
        <w:t>0.4</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88.97</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34.92</w:t>
      </w:r>
      <w:r>
        <w:rPr>
          <w:rFonts w:hint="eastAsia" w:ascii="仿宋_GB2312" w:hAnsi="仿宋" w:eastAsia="仿宋_GB2312"/>
          <w:sz w:val="32"/>
          <w:szCs w:val="32"/>
        </w:rPr>
        <w:t>%；本年收入合计</w:t>
      </w:r>
      <w:r>
        <w:rPr>
          <w:rFonts w:hint="eastAsia" w:ascii="仿宋_GB2312" w:hAnsi="仿宋" w:eastAsia="仿宋_GB2312"/>
          <w:sz w:val="32"/>
          <w:szCs w:val="32"/>
          <w:lang w:val="en-US" w:eastAsia="zh-CN"/>
        </w:rPr>
        <w:t>339.14</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97.22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40.19</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2020年增加绩效奖金预算，财政拨款增多</w:t>
      </w:r>
      <w:r>
        <w:rPr>
          <w:rFonts w:hint="eastAsia" w:ascii="仿宋_GB2312" w:hAnsi="仿宋" w:eastAsia="仿宋_GB2312"/>
          <w:sz w:val="32"/>
          <w:szCs w:val="32"/>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本年收入的具体构成为：财政拨款收入</w:t>
      </w:r>
      <w:r>
        <w:rPr>
          <w:rFonts w:hint="eastAsia" w:ascii="仿宋_GB2312" w:hAnsi="仿宋" w:eastAsia="仿宋_GB2312"/>
          <w:sz w:val="32"/>
          <w:szCs w:val="32"/>
          <w:lang w:val="en-US" w:eastAsia="zh-CN"/>
        </w:rPr>
        <w:t>339.14</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100</w:t>
      </w:r>
      <w:r>
        <w:rPr>
          <w:rFonts w:hint="eastAsia" w:ascii="仿宋_GB2312" w:hAnsi="仿宋" w:eastAsia="仿宋_GB2312"/>
          <w:sz w:val="32"/>
          <w:szCs w:val="32"/>
        </w:rPr>
        <w:t xml:space="preserve">%。  </w:t>
      </w:r>
    </w:p>
    <w:p>
      <w:pPr>
        <w:ind w:firstLine="630"/>
        <w:jc w:val="left"/>
        <w:rPr>
          <w:rFonts w:hint="eastAsia" w:ascii="黑体" w:hAnsi="黑体" w:eastAsia="黑体"/>
          <w:sz w:val="32"/>
          <w:szCs w:val="32"/>
        </w:rPr>
      </w:pPr>
      <w:r>
        <w:rPr>
          <w:rFonts w:hint="eastAsia" w:ascii="黑体" w:hAnsi="黑体" w:eastAsia="黑体"/>
          <w:sz w:val="32"/>
          <w:szCs w:val="32"/>
        </w:rPr>
        <w:t>二、支出决算情况说明</w:t>
      </w:r>
    </w:p>
    <w:p>
      <w:pPr>
        <w:ind w:firstLine="63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本部门2020年度支出总计</w:t>
      </w:r>
      <w:r>
        <w:rPr>
          <w:rFonts w:hint="eastAsia" w:ascii="仿宋_GB2312" w:hAnsi="仿宋" w:eastAsia="仿宋_GB2312" w:cs="Times New Roman"/>
          <w:sz w:val="32"/>
          <w:szCs w:val="32"/>
          <w:lang w:val="en-US" w:eastAsia="zh-CN"/>
        </w:rPr>
        <w:t>343.77</w:t>
      </w:r>
      <w:r>
        <w:rPr>
          <w:rFonts w:hint="eastAsia" w:ascii="仿宋_GB2312" w:hAnsi="仿宋" w:eastAsia="仿宋_GB2312" w:cs="Times New Roman"/>
          <w:sz w:val="32"/>
          <w:szCs w:val="32"/>
        </w:rPr>
        <w:t>万元，其中本年支出合计</w:t>
      </w:r>
      <w:r>
        <w:rPr>
          <w:rFonts w:hint="eastAsia" w:ascii="仿宋_GB2312" w:hAnsi="仿宋" w:eastAsia="仿宋_GB2312" w:cs="Times New Roman"/>
          <w:sz w:val="32"/>
          <w:szCs w:val="32"/>
          <w:lang w:val="en-US" w:eastAsia="zh-CN"/>
        </w:rPr>
        <w:t>343.77</w:t>
      </w:r>
      <w:r>
        <w:rPr>
          <w:rFonts w:hint="eastAsia" w:ascii="仿宋_GB2312" w:hAnsi="仿宋" w:eastAsia="仿宋_GB2312" w:cs="Times New Roman"/>
          <w:sz w:val="32"/>
          <w:szCs w:val="32"/>
        </w:rPr>
        <w:t>万元，较2019年增加</w:t>
      </w:r>
      <w:r>
        <w:rPr>
          <w:rFonts w:hint="eastAsia" w:ascii="仿宋_GB2312" w:hAnsi="仿宋" w:eastAsia="仿宋_GB2312" w:cs="Times New Roman"/>
          <w:sz w:val="32"/>
          <w:szCs w:val="32"/>
          <w:lang w:val="en-US" w:eastAsia="zh-CN"/>
        </w:rPr>
        <w:t>89.36</w:t>
      </w:r>
      <w:r>
        <w:rPr>
          <w:rFonts w:hint="eastAsia" w:ascii="仿宋_GB2312" w:hAnsi="仿宋" w:eastAsia="仿宋_GB2312" w:cs="Times New Roman"/>
          <w:sz w:val="32"/>
          <w:szCs w:val="32"/>
        </w:rPr>
        <w:t>万元，增长</w:t>
      </w:r>
      <w:r>
        <w:rPr>
          <w:rFonts w:hint="eastAsia" w:ascii="仿宋_GB2312" w:hAnsi="仿宋" w:eastAsia="仿宋_GB2312" w:cs="Times New Roman"/>
          <w:sz w:val="32"/>
          <w:szCs w:val="32"/>
          <w:lang w:val="en-US" w:eastAsia="zh-CN"/>
        </w:rPr>
        <w:t>35.12</w:t>
      </w:r>
      <w:r>
        <w:rPr>
          <w:rFonts w:hint="eastAsia" w:ascii="仿宋_GB2312" w:hAnsi="仿宋" w:eastAsia="仿宋_GB2312" w:cs="Times New Roman"/>
          <w:sz w:val="32"/>
          <w:szCs w:val="32"/>
        </w:rPr>
        <w:t>%，主要原因是：2020年增加绩效奖金预算</w:t>
      </w:r>
      <w:r>
        <w:rPr>
          <w:rFonts w:hint="eastAsia" w:ascii="仿宋_GB2312" w:hAnsi="仿宋" w:eastAsia="仿宋_GB2312" w:cs="Times New Roman"/>
          <w:sz w:val="32"/>
          <w:szCs w:val="32"/>
          <w:lang w:eastAsia="zh-CN"/>
        </w:rPr>
        <w:t>。</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本年支出的具体构成为：基本支出</w:t>
      </w:r>
      <w:r>
        <w:rPr>
          <w:rFonts w:hint="eastAsia" w:ascii="仿宋_GB2312" w:hAnsi="仿宋" w:eastAsia="仿宋_GB2312"/>
          <w:sz w:val="32"/>
          <w:szCs w:val="32"/>
          <w:lang w:val="en-US" w:eastAsia="zh-CN"/>
        </w:rPr>
        <w:t>335.19</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97.5</w:t>
      </w:r>
      <w:r>
        <w:rPr>
          <w:rFonts w:hint="eastAsia" w:ascii="仿宋_GB2312" w:hAnsi="仿宋" w:eastAsia="仿宋_GB2312"/>
          <w:sz w:val="32"/>
          <w:szCs w:val="32"/>
        </w:rPr>
        <w:t>%；项目支出</w:t>
      </w:r>
      <w:r>
        <w:rPr>
          <w:rFonts w:hint="eastAsia" w:ascii="仿宋_GB2312" w:hAnsi="仿宋" w:eastAsia="仿宋_GB2312"/>
          <w:sz w:val="32"/>
          <w:szCs w:val="32"/>
          <w:lang w:val="en-US" w:eastAsia="zh-CN"/>
        </w:rPr>
        <w:t>8.58</w:t>
      </w:r>
      <w:r>
        <w:rPr>
          <w:rFonts w:hint="eastAsia" w:ascii="仿宋_GB2312" w:hAnsi="仿宋" w:eastAsia="仿宋_GB2312"/>
          <w:sz w:val="32"/>
          <w:szCs w:val="32"/>
        </w:rPr>
        <w:t>万元，占</w:t>
      </w:r>
      <w:r>
        <w:rPr>
          <w:rFonts w:hint="eastAsia" w:ascii="仿宋_GB2312" w:hAnsi="仿宋" w:eastAsia="仿宋_GB2312"/>
          <w:sz w:val="32"/>
          <w:szCs w:val="32"/>
          <w:lang w:val="en-US" w:eastAsia="zh-CN"/>
        </w:rPr>
        <w:t>2.5</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三、财政拨款支出决算情况说明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本部门2020年度财政拨款本年支出年初预算数为</w:t>
      </w:r>
      <w:r>
        <w:rPr>
          <w:rFonts w:hint="eastAsia" w:ascii="仿宋_GB2312" w:hAnsi="仿宋" w:eastAsia="仿宋_GB2312"/>
          <w:sz w:val="32"/>
          <w:szCs w:val="32"/>
          <w:lang w:val="en-US" w:eastAsia="zh-CN"/>
        </w:rPr>
        <w:t>303.85</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339.5</w:t>
      </w:r>
      <w:r>
        <w:rPr>
          <w:rFonts w:hint="eastAsia" w:ascii="仿宋_GB2312" w:hAnsi="仿宋" w:eastAsia="仿宋_GB2312"/>
          <w:sz w:val="32"/>
          <w:szCs w:val="32"/>
        </w:rPr>
        <w:t>万元，完成年初预算的</w:t>
      </w:r>
      <w:r>
        <w:rPr>
          <w:rFonts w:hint="eastAsia" w:ascii="仿宋_GB2312" w:hAnsi="仿宋" w:eastAsia="仿宋_GB2312"/>
          <w:sz w:val="32"/>
          <w:szCs w:val="32"/>
          <w:lang w:val="en-US" w:eastAsia="zh-CN"/>
        </w:rPr>
        <w:t>111.73</w:t>
      </w:r>
      <w:r>
        <w:rPr>
          <w:rFonts w:hint="eastAsia" w:ascii="仿宋_GB2312" w:hAnsi="仿宋" w:eastAsia="仿宋_GB2312"/>
          <w:sz w:val="32"/>
          <w:szCs w:val="32"/>
        </w:rPr>
        <w:t>%。其中：</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（一）社会保障和就业支出年初预算数为</w:t>
      </w:r>
      <w:r>
        <w:rPr>
          <w:rFonts w:hint="eastAsia" w:eastAsia="仿宋_GB2312" w:cs="Times New Roman"/>
          <w:sz w:val="32"/>
          <w:szCs w:val="32"/>
          <w:lang w:val="en-US" w:eastAsia="zh-CN"/>
        </w:rPr>
        <w:t>19.44</w:t>
      </w:r>
      <w:r>
        <w:rPr>
          <w:rFonts w:hint="default" w:eastAsia="仿宋_GB2312" w:cs="Times New Roman"/>
          <w:sz w:val="32"/>
          <w:szCs w:val="32"/>
          <w:lang w:val="en-US" w:eastAsia="zh-CN"/>
        </w:rPr>
        <w:t>万元，决算数为</w:t>
      </w:r>
      <w:r>
        <w:rPr>
          <w:rFonts w:hint="eastAsia" w:eastAsia="仿宋_GB2312" w:cs="Times New Roman"/>
          <w:sz w:val="32"/>
          <w:szCs w:val="32"/>
          <w:lang w:val="en-US" w:eastAsia="zh-CN"/>
        </w:rPr>
        <w:t>19.44</w:t>
      </w:r>
      <w:r>
        <w:rPr>
          <w:rFonts w:hint="default" w:eastAsia="仿宋_GB2312" w:cs="Times New Roman"/>
          <w:sz w:val="32"/>
          <w:szCs w:val="32"/>
          <w:lang w:val="en-US" w:eastAsia="zh-CN"/>
        </w:rPr>
        <w:t>万元，完成年初预算的</w:t>
      </w:r>
      <w:r>
        <w:rPr>
          <w:rFonts w:hint="eastAsia" w:eastAsia="仿宋_GB2312" w:cs="Times New Roman"/>
          <w:sz w:val="32"/>
          <w:szCs w:val="32"/>
          <w:lang w:val="en-US" w:eastAsia="zh-CN"/>
        </w:rPr>
        <w:t>100</w:t>
      </w:r>
      <w:r>
        <w:rPr>
          <w:rFonts w:hint="default" w:eastAsia="仿宋_GB2312" w:cs="Times New Roman"/>
          <w:sz w:val="32"/>
          <w:szCs w:val="32"/>
          <w:lang w:val="en-US" w:eastAsia="zh-CN"/>
        </w:rPr>
        <w:t>%</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（二）卫生健康支出年初预算数为</w:t>
      </w:r>
      <w:r>
        <w:rPr>
          <w:rFonts w:hint="eastAsia" w:eastAsia="仿宋_GB2312" w:cs="Times New Roman"/>
          <w:sz w:val="32"/>
          <w:szCs w:val="32"/>
          <w:lang w:val="en-US" w:eastAsia="zh-CN"/>
        </w:rPr>
        <w:t>14.67</w:t>
      </w:r>
      <w:r>
        <w:rPr>
          <w:rFonts w:hint="default" w:eastAsia="仿宋_GB2312" w:cs="Times New Roman"/>
          <w:sz w:val="32"/>
          <w:szCs w:val="32"/>
          <w:lang w:val="en-US" w:eastAsia="zh-CN"/>
        </w:rPr>
        <w:t>万元，决算数为</w:t>
      </w:r>
      <w:r>
        <w:rPr>
          <w:rFonts w:hint="eastAsia" w:eastAsia="仿宋_GB2312" w:cs="Times New Roman"/>
          <w:sz w:val="32"/>
          <w:szCs w:val="32"/>
          <w:lang w:val="en-US" w:eastAsia="zh-CN"/>
        </w:rPr>
        <w:t>14.67</w:t>
      </w:r>
      <w:r>
        <w:rPr>
          <w:rFonts w:hint="default" w:eastAsia="仿宋_GB2312" w:cs="Times New Roman"/>
          <w:sz w:val="32"/>
          <w:szCs w:val="32"/>
          <w:lang w:val="en-US" w:eastAsia="zh-CN"/>
        </w:rPr>
        <w:t>万元，完成年初预算的100 %</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（三）城乡社区支出年初预算数为</w:t>
      </w:r>
      <w:r>
        <w:rPr>
          <w:rFonts w:hint="eastAsia" w:eastAsia="仿宋_GB2312" w:cs="Times New Roman"/>
          <w:sz w:val="32"/>
          <w:szCs w:val="32"/>
          <w:lang w:val="en-US" w:eastAsia="zh-CN"/>
        </w:rPr>
        <w:t>251.41</w:t>
      </w:r>
      <w:r>
        <w:rPr>
          <w:rFonts w:hint="default" w:eastAsia="仿宋_GB2312" w:cs="Times New Roman"/>
          <w:sz w:val="32"/>
          <w:szCs w:val="32"/>
          <w:lang w:val="en-US" w:eastAsia="zh-CN"/>
        </w:rPr>
        <w:t>万元，决算数为</w:t>
      </w:r>
      <w:r>
        <w:rPr>
          <w:rFonts w:hint="eastAsia" w:eastAsia="仿宋_GB2312" w:cs="Times New Roman"/>
          <w:sz w:val="32"/>
          <w:szCs w:val="32"/>
          <w:lang w:val="en-US" w:eastAsia="zh-CN"/>
        </w:rPr>
        <w:t>281.3</w:t>
      </w:r>
      <w:r>
        <w:rPr>
          <w:rFonts w:hint="default" w:eastAsia="仿宋_GB2312" w:cs="Times New Roman"/>
          <w:sz w:val="32"/>
          <w:szCs w:val="32"/>
          <w:lang w:val="en-US" w:eastAsia="zh-CN"/>
        </w:rPr>
        <w:t>万元，完成年初预算的</w:t>
      </w:r>
      <w:r>
        <w:rPr>
          <w:rFonts w:hint="eastAsia" w:eastAsia="仿宋_GB2312" w:cs="Times New Roman"/>
          <w:sz w:val="32"/>
          <w:szCs w:val="32"/>
          <w:lang w:val="en-US" w:eastAsia="zh-CN"/>
        </w:rPr>
        <w:t>111.89</w:t>
      </w:r>
      <w:r>
        <w:rPr>
          <w:rFonts w:hint="default" w:eastAsia="仿宋_GB2312" w:cs="Times New Roman"/>
          <w:sz w:val="32"/>
          <w:szCs w:val="32"/>
          <w:lang w:val="en-US" w:eastAsia="zh-CN"/>
        </w:rPr>
        <w:t>%，主要原因是</w:t>
      </w:r>
      <w:r>
        <w:rPr>
          <w:rFonts w:hint="eastAsia" w:ascii="Times New Roman" w:hAnsi="Times New Roman" w:eastAsia="仿宋_GB2312" w:cs="Times New Roman"/>
          <w:sz w:val="32"/>
          <w:szCs w:val="32"/>
        </w:rPr>
        <w:t>2020年实际增加了绩效奖金预算，财政拨款增多</w:t>
      </w:r>
      <w:r>
        <w:rPr>
          <w:rFonts w:hint="default" w:eastAsia="仿宋_GB2312" w:cs="Times New Roman"/>
          <w:sz w:val="32"/>
          <w:szCs w:val="32"/>
          <w:lang w:val="en-US" w:eastAsia="zh-CN"/>
        </w:rPr>
        <w:t>。</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（四）住房保障支出年初预算数为</w:t>
      </w:r>
      <w:r>
        <w:rPr>
          <w:rFonts w:hint="eastAsia" w:eastAsia="仿宋_GB2312" w:cs="Times New Roman"/>
          <w:sz w:val="32"/>
          <w:szCs w:val="32"/>
          <w:lang w:val="en-US" w:eastAsia="zh-CN"/>
        </w:rPr>
        <w:t>18.33</w:t>
      </w:r>
      <w:r>
        <w:rPr>
          <w:rFonts w:hint="default" w:eastAsia="仿宋_GB2312" w:cs="Times New Roman"/>
          <w:sz w:val="32"/>
          <w:szCs w:val="32"/>
          <w:lang w:val="en-US" w:eastAsia="zh-CN"/>
        </w:rPr>
        <w:t>万元，决算数为</w:t>
      </w:r>
      <w:r>
        <w:rPr>
          <w:rFonts w:hint="eastAsia" w:eastAsia="仿宋_GB2312" w:cs="Times New Roman"/>
          <w:sz w:val="32"/>
          <w:szCs w:val="32"/>
          <w:lang w:val="en-US" w:eastAsia="zh-CN"/>
        </w:rPr>
        <w:t>18.33</w:t>
      </w:r>
      <w:r>
        <w:rPr>
          <w:rFonts w:hint="default" w:eastAsia="仿宋_GB2312" w:cs="Times New Roman"/>
          <w:sz w:val="32"/>
          <w:szCs w:val="32"/>
          <w:lang w:val="en-US" w:eastAsia="zh-CN"/>
        </w:rPr>
        <w:t>万元，完成年初预算的100%</w:t>
      </w:r>
      <w:r>
        <w:rPr>
          <w:rFonts w:hint="eastAsia" w:eastAsia="仿宋_GB2312" w:cs="Times New Roman"/>
          <w:sz w:val="32"/>
          <w:szCs w:val="32"/>
          <w:lang w:val="en-US" w:eastAsia="zh-CN"/>
        </w:rPr>
        <w:t>，</w:t>
      </w:r>
      <w:r>
        <w:rPr>
          <w:rFonts w:hint="default" w:eastAsia="仿宋_GB2312" w:cs="Times New Roman"/>
          <w:sz w:val="32"/>
          <w:szCs w:val="32"/>
          <w:lang w:val="en-US" w:eastAsia="zh-CN"/>
        </w:rPr>
        <w:t>较好的完成了年初预算计划。</w:t>
      </w:r>
    </w:p>
    <w:p>
      <w:pPr>
        <w:ind w:firstLine="630"/>
        <w:jc w:val="left"/>
        <w:rPr>
          <w:rFonts w:hint="default" w:ascii="仿宋_GB2312" w:hAnsi="仿宋" w:eastAsia="仿宋_GB2312"/>
          <w:sz w:val="32"/>
          <w:szCs w:val="32"/>
          <w:lang w:val="en-US" w:eastAsia="zh-CN"/>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五</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其他支出年初预算数为0万元，决算数为5.76万元，主要原因是2020年补交2013.4至2013.10单位断缴养老保险金。</w:t>
      </w:r>
    </w:p>
    <w:p>
      <w:pPr>
        <w:ind w:firstLine="630"/>
        <w:jc w:val="left"/>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本部门2020年度一般公共预算财政拨款基本支出</w:t>
      </w:r>
      <w:r>
        <w:rPr>
          <w:rFonts w:hint="eastAsia" w:ascii="仿宋_GB2312" w:hAnsi="仿宋" w:eastAsia="仿宋_GB2312"/>
          <w:sz w:val="32"/>
          <w:szCs w:val="32"/>
          <w:lang w:val="en-US" w:eastAsia="zh-CN"/>
        </w:rPr>
        <w:t>330.92</w:t>
      </w:r>
      <w:r>
        <w:rPr>
          <w:rFonts w:hint="eastAsia" w:ascii="仿宋_GB2312" w:hAnsi="仿宋" w:eastAsia="仿宋_GB2312"/>
          <w:sz w:val="32"/>
          <w:szCs w:val="32"/>
        </w:rPr>
        <w:t>万元，其中：</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（一）工资福利支出</w:t>
      </w:r>
      <w:r>
        <w:rPr>
          <w:rFonts w:hint="eastAsia" w:ascii="仿宋_GB2312" w:hAnsi="仿宋" w:eastAsia="仿宋_GB2312"/>
          <w:sz w:val="32"/>
          <w:szCs w:val="32"/>
          <w:lang w:val="en-US" w:eastAsia="zh-CN"/>
        </w:rPr>
        <w:t>299.52</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61.99</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26.1</w:t>
      </w:r>
      <w:r>
        <w:rPr>
          <w:rFonts w:hint="eastAsia" w:ascii="仿宋_GB2312" w:hAnsi="仿宋" w:eastAsia="仿宋_GB2312"/>
          <w:sz w:val="32"/>
          <w:szCs w:val="32"/>
        </w:rPr>
        <w:t>%，主要原因是：</w:t>
      </w:r>
      <w:r>
        <w:rPr>
          <w:rFonts w:hint="eastAsia" w:ascii="仿宋_GB2312" w:hAnsi="仿宋" w:eastAsia="仿宋_GB2312" w:cs="Times New Roman"/>
          <w:sz w:val="32"/>
          <w:szCs w:val="32"/>
        </w:rPr>
        <w:t>2020年增加绩效奖金预算</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（二）商品和服务支出</w:t>
      </w:r>
      <w:r>
        <w:rPr>
          <w:rFonts w:hint="eastAsia" w:ascii="仿宋_GB2312" w:hAnsi="仿宋" w:eastAsia="仿宋_GB2312"/>
          <w:sz w:val="32"/>
          <w:szCs w:val="32"/>
          <w:lang w:val="en-US" w:eastAsia="zh-CN"/>
        </w:rPr>
        <w:t>18.27</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3.45</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23.28</w:t>
      </w:r>
      <w:r>
        <w:rPr>
          <w:rFonts w:hint="eastAsia" w:ascii="仿宋_GB2312" w:hAnsi="仿宋" w:eastAsia="仿宋_GB2312"/>
          <w:sz w:val="32"/>
          <w:szCs w:val="32"/>
        </w:rPr>
        <w:t xml:space="preserve"> %，主要原因是：</w:t>
      </w:r>
      <w:r>
        <w:rPr>
          <w:rFonts w:hint="eastAsia" w:ascii="仿宋_GB2312" w:hAnsi="仿宋" w:eastAsia="仿宋_GB2312"/>
          <w:sz w:val="32"/>
          <w:szCs w:val="32"/>
          <w:lang w:val="en-US" w:eastAsia="zh-CN"/>
        </w:rPr>
        <w:t>成立工会，拨付工会经费</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（三）对个人和家庭补助支出</w:t>
      </w:r>
      <w:r>
        <w:rPr>
          <w:rFonts w:hint="eastAsia" w:ascii="仿宋_GB2312" w:hAnsi="仿宋" w:eastAsia="仿宋_GB2312"/>
          <w:sz w:val="32"/>
          <w:szCs w:val="32"/>
          <w:lang w:val="en-US" w:eastAsia="zh-CN"/>
        </w:rPr>
        <w:t>3.27</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1.21</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58.74</w:t>
      </w:r>
      <w:r>
        <w:rPr>
          <w:rFonts w:hint="eastAsia" w:ascii="仿宋_GB2312" w:hAnsi="仿宋" w:eastAsia="仿宋_GB2312"/>
          <w:sz w:val="32"/>
          <w:szCs w:val="32"/>
        </w:rPr>
        <w:t>%，主要原因是：</w:t>
      </w:r>
      <w:r>
        <w:rPr>
          <w:rFonts w:hint="eastAsia" w:ascii="仿宋_GB2312" w:hAnsi="仿宋" w:eastAsia="仿宋_GB2312"/>
          <w:sz w:val="32"/>
          <w:szCs w:val="32"/>
          <w:lang w:val="en-US" w:eastAsia="zh-CN"/>
        </w:rPr>
        <w:t>支付独生子女费及体检费用</w:t>
      </w:r>
      <w:r>
        <w:rPr>
          <w:rFonts w:hint="eastAsia" w:ascii="仿宋_GB2312" w:hAnsi="仿宋" w:eastAsia="仿宋_GB2312"/>
          <w:sz w:val="32"/>
          <w:szCs w:val="32"/>
        </w:rPr>
        <w:t>。</w:t>
      </w:r>
    </w:p>
    <w:p>
      <w:pPr>
        <w:ind w:firstLine="585"/>
        <w:jc w:val="left"/>
        <w:rPr>
          <w:rFonts w:hint="eastAsia" w:ascii="仿宋_GB2312" w:hAnsi="仿宋" w:eastAsia="仿宋_GB2312"/>
          <w:sz w:val="32"/>
          <w:szCs w:val="32"/>
        </w:rPr>
      </w:pPr>
      <w:r>
        <w:rPr>
          <w:rFonts w:hint="eastAsia" w:ascii="仿宋_GB2312" w:hAnsi="仿宋" w:eastAsia="仿宋_GB2312"/>
          <w:sz w:val="32"/>
          <w:szCs w:val="32"/>
        </w:rPr>
        <w:t>（四）资本性支出</w:t>
      </w:r>
      <w:r>
        <w:rPr>
          <w:rFonts w:hint="eastAsia" w:ascii="仿宋_GB2312" w:hAnsi="仿宋" w:eastAsia="仿宋_GB2312"/>
          <w:sz w:val="32"/>
          <w:szCs w:val="32"/>
          <w:lang w:val="en-US" w:eastAsia="zh-CN"/>
        </w:rPr>
        <w:t>9.86</w:t>
      </w:r>
      <w:r>
        <w:rPr>
          <w:rFonts w:hint="eastAsia" w:ascii="仿宋_GB2312" w:hAnsi="仿宋" w:eastAsia="仿宋_GB2312"/>
          <w:sz w:val="32"/>
          <w:szCs w:val="32"/>
        </w:rPr>
        <w:t>万元，较2019年增加</w:t>
      </w:r>
      <w:r>
        <w:rPr>
          <w:rFonts w:hint="eastAsia" w:ascii="仿宋_GB2312" w:hAnsi="仿宋" w:eastAsia="仿宋_GB2312"/>
          <w:sz w:val="32"/>
          <w:szCs w:val="32"/>
          <w:lang w:val="en-US" w:eastAsia="zh-CN"/>
        </w:rPr>
        <w:t>9.86</w:t>
      </w:r>
      <w:r>
        <w:rPr>
          <w:rFonts w:hint="eastAsia" w:ascii="仿宋_GB2312" w:hAnsi="仿宋" w:eastAsia="仿宋_GB2312"/>
          <w:sz w:val="32"/>
          <w:szCs w:val="32"/>
        </w:rPr>
        <w:t>万元，主要原因是：</w:t>
      </w:r>
      <w:r>
        <w:rPr>
          <w:rFonts w:hint="eastAsia" w:ascii="仿宋_GB2312" w:hAnsi="仿宋" w:eastAsia="仿宋_GB2312"/>
          <w:sz w:val="32"/>
          <w:szCs w:val="32"/>
          <w:lang w:val="en-US" w:eastAsia="zh-CN"/>
        </w:rPr>
        <w:t>购置办公设备</w:t>
      </w:r>
      <w:r>
        <w:rPr>
          <w:rFonts w:hint="eastAsia" w:ascii="仿宋_GB2312" w:hAnsi="仿宋" w:eastAsia="仿宋_GB2312"/>
          <w:sz w:val="32"/>
          <w:szCs w:val="32"/>
        </w:rPr>
        <w:t>。</w:t>
      </w:r>
    </w:p>
    <w:p>
      <w:pPr>
        <w:ind w:firstLine="630"/>
        <w:jc w:val="left"/>
        <w:rPr>
          <w:rFonts w:hint="eastAsia" w:ascii="黑体" w:hAnsi="黑体" w:eastAsia="黑体"/>
          <w:sz w:val="32"/>
          <w:szCs w:val="32"/>
        </w:rPr>
      </w:pPr>
      <w:r>
        <w:rPr>
          <w:rFonts w:hint="eastAsia" w:ascii="黑体" w:hAnsi="黑体" w:eastAsia="黑体"/>
          <w:sz w:val="32"/>
          <w:szCs w:val="32"/>
        </w:rPr>
        <w:t>五、一般公共预算财政拨款“三公”经费支出决算情况说明</w:t>
      </w:r>
    </w:p>
    <w:p>
      <w:pPr>
        <w:ind w:firstLine="630"/>
        <w:jc w:val="left"/>
        <w:rPr>
          <w:rFonts w:hint="eastAsia" w:ascii="仿宋_GB2312" w:hAnsi="仿宋" w:eastAsia="仿宋_GB2312"/>
          <w:sz w:val="32"/>
          <w:szCs w:val="32"/>
        </w:rPr>
      </w:pPr>
      <w:r>
        <w:rPr>
          <w:rFonts w:hint="eastAsia" w:ascii="仿宋_GB2312" w:hAnsi="仿宋" w:eastAsia="仿宋_GB2312"/>
          <w:sz w:val="32"/>
          <w:szCs w:val="32"/>
        </w:rPr>
        <w:t>本部门2020年度一般公共预算财政拨款“三公”经费支出年初预算数为</w:t>
      </w:r>
      <w:r>
        <w:rPr>
          <w:rFonts w:hint="eastAsia" w:ascii="仿宋_GB2312" w:hAnsi="仿宋" w:eastAsia="仿宋_GB2312"/>
          <w:sz w:val="32"/>
          <w:szCs w:val="32"/>
          <w:lang w:val="en-US" w:eastAsia="zh-CN"/>
        </w:rPr>
        <w:t>3.29</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决算数较2019年减少</w:t>
      </w:r>
      <w:r>
        <w:rPr>
          <w:rFonts w:hint="eastAsia" w:ascii="仿宋_GB2312" w:hAnsi="仿宋" w:eastAsia="仿宋_GB2312"/>
          <w:sz w:val="32"/>
          <w:szCs w:val="32"/>
          <w:lang w:val="en-US" w:eastAsia="zh-CN"/>
        </w:rPr>
        <w:t>0.6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其中：</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因公出国（境）支出年初预算数为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eastAsia" w:ascii="仿宋" w:hAnsi="仿宋" w:eastAsia="仿宋"/>
          <w:sz w:val="30"/>
          <w:szCs w:val="30"/>
          <w:lang w:val="en-US" w:eastAsia="zh-CN"/>
        </w:rPr>
        <w:t>全年安排因公出国（境）团组0 个，累计 0 人次，</w:t>
      </w:r>
      <w:r>
        <w:rPr>
          <w:rFonts w:hint="default" w:eastAsia="仿宋_GB2312" w:cs="Times New Roman"/>
          <w:sz w:val="32"/>
          <w:szCs w:val="32"/>
          <w:lang w:val="en-US" w:eastAsia="zh-CN"/>
        </w:rPr>
        <w:t>主要原因是全年未发生相关支出</w:t>
      </w:r>
      <w:r>
        <w:rPr>
          <w:rFonts w:hint="eastAsia" w:eastAsia="仿宋_GB2312" w:cs="Times New Roman"/>
          <w:sz w:val="32"/>
          <w:szCs w:val="32"/>
          <w:lang w:val="en-US" w:eastAsia="zh-CN"/>
        </w:rPr>
        <w:t>。</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公务接待费支出年初预算数为</w:t>
      </w:r>
      <w:r>
        <w:rPr>
          <w:rFonts w:hint="eastAsia" w:ascii="仿宋_GB2312" w:hAnsi="仿宋" w:eastAsia="仿宋_GB2312"/>
          <w:sz w:val="32"/>
          <w:szCs w:val="32"/>
          <w:lang w:val="en-US" w:eastAsia="zh-CN"/>
        </w:rPr>
        <w:t>0.3</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%，决算数</w:t>
      </w:r>
      <w:r>
        <w:rPr>
          <w:rFonts w:hint="eastAsia" w:ascii="仿宋_GB2312" w:hAnsi="仿宋" w:eastAsia="仿宋_GB2312"/>
          <w:sz w:val="32"/>
          <w:szCs w:val="32"/>
          <w:lang w:val="en-US" w:eastAsia="zh-CN"/>
        </w:rPr>
        <w:t>与</w:t>
      </w:r>
      <w:r>
        <w:rPr>
          <w:rFonts w:hint="eastAsia" w:ascii="仿宋_GB2312" w:hAnsi="仿宋" w:eastAsia="仿宋_GB2312"/>
          <w:sz w:val="32"/>
          <w:szCs w:val="32"/>
        </w:rPr>
        <w:t>2019年</w:t>
      </w:r>
      <w:r>
        <w:rPr>
          <w:rFonts w:hint="eastAsia" w:ascii="仿宋_GB2312" w:hAnsi="仿宋" w:eastAsia="仿宋_GB2312"/>
          <w:sz w:val="32"/>
          <w:szCs w:val="32"/>
          <w:lang w:val="en-US" w:eastAsia="zh-CN"/>
        </w:rPr>
        <w:t>持平，</w:t>
      </w:r>
      <w:r>
        <w:rPr>
          <w:rFonts w:hint="eastAsia" w:ascii="仿宋_GB2312" w:hAnsi="仿宋" w:eastAsia="仿宋_GB2312"/>
          <w:sz w:val="32"/>
          <w:szCs w:val="32"/>
        </w:rPr>
        <w:t>全年国内公务接待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人次，其中外事接待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批，累计接待</w:t>
      </w:r>
      <w:r>
        <w:rPr>
          <w:rFonts w:hint="eastAsia" w:ascii="仿宋_GB2312" w:hAnsi="仿宋" w:eastAsia="仿宋_GB2312"/>
          <w:sz w:val="32"/>
          <w:szCs w:val="32"/>
          <w:lang w:val="en-US" w:eastAsia="zh-CN"/>
        </w:rPr>
        <w:t>0</w:t>
      </w:r>
      <w:r>
        <w:rPr>
          <w:rFonts w:hint="eastAsia" w:ascii="仿宋_GB2312" w:hAnsi="仿宋" w:eastAsia="仿宋_GB2312"/>
          <w:sz w:val="32"/>
          <w:szCs w:val="32"/>
        </w:rPr>
        <w:t>人次，</w:t>
      </w:r>
      <w:r>
        <w:rPr>
          <w:rFonts w:hint="default" w:eastAsia="仿宋_GB2312" w:cs="Times New Roman"/>
          <w:sz w:val="32"/>
          <w:szCs w:val="32"/>
          <w:lang w:val="en-US" w:eastAsia="zh-CN"/>
        </w:rPr>
        <w:t>主要原因是全年未发生相关支出</w:t>
      </w:r>
      <w:r>
        <w:rPr>
          <w:rFonts w:hint="eastAsia" w:eastAsia="仿宋_GB2312" w:cs="Times New Roman"/>
          <w:sz w:val="32"/>
          <w:szCs w:val="32"/>
          <w:lang w:val="en-US" w:eastAsia="zh-CN"/>
        </w:rPr>
        <w:t>。</w:t>
      </w:r>
    </w:p>
    <w:p>
      <w:pPr>
        <w:numPr>
          <w:ilvl w:val="0"/>
          <w:numId w:val="2"/>
        </w:numPr>
        <w:ind w:firstLine="630"/>
        <w:jc w:val="left"/>
        <w:rPr>
          <w:rFonts w:hint="eastAsia" w:ascii="仿宋_GB2312" w:hAnsi="仿宋" w:eastAsia="仿宋_GB2312"/>
          <w:sz w:val="32"/>
          <w:szCs w:val="32"/>
        </w:rPr>
      </w:pPr>
      <w:r>
        <w:rPr>
          <w:rFonts w:hint="eastAsia" w:ascii="仿宋_GB2312" w:hAnsi="仿宋" w:eastAsia="仿宋_GB2312"/>
          <w:sz w:val="32"/>
          <w:szCs w:val="32"/>
        </w:rPr>
        <w:t>公务用车购置及运行维护费支出年初预算数</w:t>
      </w:r>
      <w:r>
        <w:rPr>
          <w:rFonts w:hint="eastAsia" w:ascii="仿宋_GB2312" w:hAnsi="仿宋" w:eastAsia="仿宋_GB2312"/>
          <w:sz w:val="32"/>
          <w:szCs w:val="32"/>
          <w:lang w:val="en-US" w:eastAsia="zh-CN"/>
        </w:rPr>
        <w:t>为2.99</w:t>
      </w:r>
      <w:r>
        <w:rPr>
          <w:rFonts w:hint="eastAsia" w:ascii="仿宋_GB2312" w:hAnsi="仿宋" w:eastAsia="仿宋_GB2312"/>
          <w:sz w:val="32"/>
          <w:szCs w:val="32"/>
        </w:rPr>
        <w:t>万元，其中公务用车购置年初预算数为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 xml:space="preserve"> %；公务用车运行维护费支出年初预算数为</w:t>
      </w:r>
      <w:r>
        <w:rPr>
          <w:rFonts w:hint="eastAsia" w:ascii="仿宋_GB2312" w:hAnsi="仿宋" w:eastAsia="仿宋_GB2312"/>
          <w:sz w:val="32"/>
          <w:szCs w:val="32"/>
          <w:lang w:val="en-US" w:eastAsia="zh-CN"/>
        </w:rPr>
        <w:t>2.99</w:t>
      </w:r>
      <w:r>
        <w:rPr>
          <w:rFonts w:hint="eastAsia" w:ascii="仿宋_GB2312" w:hAnsi="仿宋" w:eastAsia="仿宋_GB2312"/>
          <w:sz w:val="32"/>
          <w:szCs w:val="32"/>
        </w:rPr>
        <w:t>万元，决算数为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万元，完成预算的</w:t>
      </w:r>
      <w:r>
        <w:rPr>
          <w:rFonts w:hint="eastAsia" w:ascii="仿宋_GB2312" w:hAnsi="仿宋" w:eastAsia="仿宋_GB2312"/>
          <w:sz w:val="32"/>
          <w:szCs w:val="32"/>
          <w:lang w:val="en-US" w:eastAsia="zh-CN"/>
        </w:rPr>
        <w:t>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eastAsia" w:ascii="仿宋_GB2312" w:hAnsi="仿宋" w:eastAsia="仿宋_GB2312"/>
          <w:sz w:val="32"/>
          <w:szCs w:val="32"/>
        </w:rPr>
        <w:t>决算数较2019年减少</w:t>
      </w:r>
      <w:r>
        <w:rPr>
          <w:rFonts w:hint="eastAsia" w:ascii="仿宋_GB2312" w:hAnsi="仿宋" w:eastAsia="仿宋_GB2312"/>
          <w:sz w:val="32"/>
          <w:szCs w:val="32"/>
          <w:lang w:val="en-US" w:eastAsia="zh-CN"/>
        </w:rPr>
        <w:t>0.6</w:t>
      </w:r>
      <w:r>
        <w:rPr>
          <w:rFonts w:hint="eastAsia" w:ascii="仿宋_GB2312" w:hAnsi="仿宋" w:eastAsia="仿宋_GB2312"/>
          <w:sz w:val="32"/>
          <w:szCs w:val="32"/>
        </w:rPr>
        <w:t>万元，下降</w:t>
      </w:r>
      <w:r>
        <w:rPr>
          <w:rFonts w:hint="eastAsia" w:ascii="仿宋_GB2312" w:hAnsi="仿宋" w:eastAsia="仿宋_GB2312"/>
          <w:sz w:val="32"/>
          <w:szCs w:val="32"/>
          <w:lang w:val="en-US" w:eastAsia="zh-CN"/>
        </w:rPr>
        <w:t>100</w:t>
      </w:r>
      <w:r>
        <w:rPr>
          <w:rFonts w:hint="eastAsia" w:ascii="仿宋_GB2312" w:hAnsi="仿宋" w:eastAsia="仿宋_GB2312"/>
          <w:sz w:val="32"/>
          <w:szCs w:val="32"/>
        </w:rPr>
        <w:t>%</w:t>
      </w:r>
      <w:r>
        <w:rPr>
          <w:rFonts w:hint="eastAsia" w:ascii="仿宋_GB2312" w:hAnsi="仿宋" w:eastAsia="仿宋_GB2312"/>
          <w:sz w:val="32"/>
          <w:szCs w:val="32"/>
          <w:lang w:eastAsia="zh-CN"/>
        </w:rPr>
        <w:t>，</w:t>
      </w:r>
      <w:r>
        <w:rPr>
          <w:rFonts w:hint="default" w:eastAsia="仿宋_GB2312" w:cs="Times New Roman"/>
          <w:sz w:val="32"/>
          <w:szCs w:val="32"/>
          <w:lang w:val="en-US" w:eastAsia="zh-CN"/>
        </w:rPr>
        <w:t>主要原因是全年未发生相关支出</w:t>
      </w:r>
      <w:r>
        <w:rPr>
          <w:rFonts w:hint="eastAsia" w:eastAsia="仿宋_GB2312" w:cs="Times New Roman"/>
          <w:sz w:val="32"/>
          <w:szCs w:val="32"/>
          <w:lang w:val="en-US" w:eastAsia="zh-CN"/>
        </w:rPr>
        <w:t>。</w:t>
      </w:r>
      <w:r>
        <w:rPr>
          <w:rFonts w:hint="eastAsia" w:ascii="仿宋_GB2312" w:hAnsi="仿宋" w:eastAsia="仿宋_GB2312"/>
          <w:sz w:val="32"/>
          <w:szCs w:val="32"/>
        </w:rPr>
        <w:t>年末公务用车保有</w:t>
      </w:r>
      <w:r>
        <w:rPr>
          <w:rFonts w:hint="eastAsia" w:ascii="仿宋_GB2312" w:hAnsi="仿宋" w:eastAsia="仿宋_GB2312"/>
          <w:sz w:val="32"/>
          <w:szCs w:val="32"/>
          <w:lang w:val="en-US" w:eastAsia="zh-CN"/>
        </w:rPr>
        <w:t>1</w:t>
      </w:r>
      <w:r>
        <w:rPr>
          <w:rFonts w:hint="eastAsia" w:ascii="仿宋_GB2312" w:hAnsi="仿宋" w:eastAsia="仿宋_GB2312"/>
          <w:sz w:val="32"/>
          <w:szCs w:val="32"/>
        </w:rPr>
        <w:t>辆</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车辆已无法使用，未及时处理。</w:t>
      </w:r>
    </w:p>
    <w:p>
      <w:pPr>
        <w:ind w:firstLine="630"/>
        <w:jc w:val="left"/>
        <w:rPr>
          <w:rFonts w:hint="eastAsia" w:ascii="黑体" w:hAnsi="黑体" w:eastAsia="黑体"/>
          <w:sz w:val="32"/>
          <w:szCs w:val="32"/>
        </w:rPr>
      </w:pPr>
      <w:r>
        <w:rPr>
          <w:rFonts w:hint="eastAsia" w:ascii="黑体" w:hAnsi="黑体" w:eastAsia="黑体"/>
          <w:sz w:val="32"/>
          <w:szCs w:val="32"/>
        </w:rPr>
        <w:t>六、机关运行经费支出情况说明</w:t>
      </w:r>
    </w:p>
    <w:p>
      <w:pPr>
        <w:ind w:firstLine="630"/>
        <w:jc w:val="left"/>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val="en-US" w:eastAsia="zh-CN"/>
        </w:rPr>
        <w:t>无</w:t>
      </w:r>
      <w:r>
        <w:rPr>
          <w:rFonts w:hint="eastAsia" w:ascii="仿宋_GB2312" w:hAnsi="宋体" w:eastAsia="仿宋_GB2312" w:cs="仿宋_GB2312"/>
          <w:sz w:val="32"/>
          <w:szCs w:val="32"/>
        </w:rPr>
        <w:t>机关运行经费</w:t>
      </w:r>
      <w:r>
        <w:rPr>
          <w:rFonts w:hint="eastAsia" w:ascii="仿宋_GB2312" w:hAnsi="宋体" w:eastAsia="仿宋_GB2312" w:cs="仿宋_GB2312"/>
          <w:sz w:val="32"/>
          <w:szCs w:val="32"/>
          <w:lang w:val="en-US" w:eastAsia="zh-CN"/>
        </w:rPr>
        <w:t>支出</w:t>
      </w:r>
    </w:p>
    <w:p>
      <w:pPr>
        <w:ind w:firstLine="630"/>
        <w:jc w:val="left"/>
        <w:rPr>
          <w:rFonts w:hint="eastAsia" w:ascii="黑体" w:hAnsi="黑体" w:eastAsia="黑体"/>
          <w:sz w:val="32"/>
          <w:szCs w:val="32"/>
        </w:rPr>
      </w:pPr>
      <w:r>
        <w:rPr>
          <w:rFonts w:hint="eastAsia" w:ascii="黑体" w:hAnsi="黑体" w:eastAsia="黑体"/>
          <w:sz w:val="32"/>
          <w:szCs w:val="32"/>
        </w:rPr>
        <w:t>七、政府采购支出情况说明</w:t>
      </w:r>
    </w:p>
    <w:p>
      <w:pPr>
        <w:pStyle w:val="4"/>
        <w:spacing w:line="600" w:lineRule="atLeast"/>
        <w:ind w:firstLine="600"/>
        <w:rPr>
          <w:rFonts w:hint="eastAsia" w:ascii="仿宋_GB2312" w:hAnsi="仿宋" w:eastAsia="仿宋_GB2312"/>
          <w:sz w:val="32"/>
          <w:szCs w:val="32"/>
          <w:lang w:eastAsia="zh-CN"/>
        </w:rPr>
      </w:pPr>
      <w:r>
        <w:rPr>
          <w:rFonts w:hint="eastAsia" w:ascii="仿宋_GB2312" w:hAnsi="仿宋" w:eastAsia="仿宋_GB2312"/>
          <w:sz w:val="32"/>
          <w:szCs w:val="32"/>
        </w:rPr>
        <w:t>本部门2020年度政府采购支出总额</w:t>
      </w:r>
      <w:r>
        <w:rPr>
          <w:rFonts w:hint="eastAsia" w:ascii="仿宋_GB2312" w:hAnsi="仿宋" w:eastAsia="仿宋_GB2312"/>
          <w:sz w:val="32"/>
          <w:szCs w:val="32"/>
          <w:lang w:val="en-US" w:eastAsia="zh-CN"/>
        </w:rPr>
        <w:t>8.42</w:t>
      </w:r>
      <w:r>
        <w:rPr>
          <w:rFonts w:hint="eastAsia" w:ascii="仿宋_GB2312" w:hAnsi="仿宋" w:eastAsia="仿宋_GB2312"/>
          <w:sz w:val="32"/>
          <w:szCs w:val="32"/>
        </w:rPr>
        <w:t>万元，其中：政府采购货物支出</w:t>
      </w:r>
      <w:r>
        <w:rPr>
          <w:rFonts w:hint="eastAsia" w:ascii="仿宋_GB2312" w:hAnsi="仿宋" w:eastAsia="仿宋_GB2312"/>
          <w:sz w:val="32"/>
          <w:szCs w:val="32"/>
          <w:lang w:val="en-US" w:eastAsia="zh-CN"/>
        </w:rPr>
        <w:t>8.42</w:t>
      </w:r>
      <w:r>
        <w:rPr>
          <w:rFonts w:hint="eastAsia" w:ascii="仿宋_GB2312" w:hAnsi="仿宋" w:eastAsia="仿宋_GB2312"/>
          <w:sz w:val="32"/>
          <w:szCs w:val="32"/>
        </w:rPr>
        <w:t>万元、政府采购工程支出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万元、政府采购服务支出</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万元。授予中小企业合同金额</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ind w:firstLine="630"/>
        <w:jc w:val="left"/>
        <w:rPr>
          <w:rFonts w:hint="eastAsia" w:ascii="黑体" w:hAnsi="黑体" w:eastAsia="黑体"/>
          <w:sz w:val="32"/>
          <w:szCs w:val="32"/>
        </w:rPr>
      </w:pPr>
      <w:r>
        <w:rPr>
          <w:rFonts w:hint="eastAsia" w:ascii="黑体" w:hAnsi="黑体" w:eastAsia="黑体"/>
          <w:sz w:val="32"/>
          <w:szCs w:val="32"/>
        </w:rPr>
        <w:t>八、国有资产占用情况说明</w:t>
      </w:r>
    </w:p>
    <w:p>
      <w:pPr>
        <w:ind w:firstLine="630"/>
        <w:jc w:val="left"/>
        <w:rPr>
          <w:rFonts w:hint="eastAsia" w:ascii="仿宋" w:hAnsi="仿宋" w:eastAsia="仿宋"/>
          <w:kern w:val="0"/>
          <w:sz w:val="30"/>
          <w:szCs w:val="30"/>
        </w:rPr>
      </w:pPr>
      <w:r>
        <w:rPr>
          <w:rFonts w:hint="default" w:eastAsia="仿宋_GB2312" w:cs="Times New Roman"/>
          <w:sz w:val="32"/>
          <w:szCs w:val="32"/>
          <w:lang w:val="en-US" w:eastAsia="zh-CN"/>
        </w:rPr>
        <w:t>截止2020年12月31日，单位国有资产占用情况见公开10表《国有资产占用情况表》</w:t>
      </w:r>
      <w:r>
        <w:rPr>
          <w:rFonts w:hint="eastAsia" w:eastAsia="仿宋_GB2312" w:cs="Times New Roman"/>
          <w:sz w:val="32"/>
          <w:szCs w:val="32"/>
          <w:lang w:val="en-US" w:eastAsia="zh-CN"/>
        </w:rPr>
        <w:t>。</w:t>
      </w:r>
      <w:r>
        <w:rPr>
          <w:rFonts w:hint="eastAsia" w:ascii="仿宋" w:hAnsi="仿宋" w:eastAsia="仿宋"/>
          <w:kern w:val="0"/>
          <w:sz w:val="30"/>
          <w:szCs w:val="30"/>
        </w:rPr>
        <w:t>其中车辆中的</w:t>
      </w:r>
      <w:r>
        <w:rPr>
          <w:rFonts w:hint="eastAsia" w:ascii="仿宋" w:hAnsi="仿宋" w:eastAsia="仿宋"/>
          <w:kern w:val="0"/>
          <w:sz w:val="30"/>
          <w:szCs w:val="30"/>
          <w:lang w:val="en-US" w:eastAsia="zh-CN"/>
        </w:rPr>
        <w:t>一辆</w:t>
      </w:r>
      <w:r>
        <w:rPr>
          <w:rFonts w:hint="eastAsia" w:ascii="仿宋" w:hAnsi="仿宋" w:eastAsia="仿宋"/>
          <w:kern w:val="0"/>
          <w:sz w:val="30"/>
          <w:szCs w:val="30"/>
        </w:rPr>
        <w:t>其他用车是</w:t>
      </w:r>
      <w:r>
        <w:rPr>
          <w:rFonts w:hint="eastAsia" w:ascii="仿宋" w:hAnsi="仿宋" w:eastAsia="仿宋"/>
          <w:kern w:val="0"/>
          <w:sz w:val="30"/>
          <w:szCs w:val="30"/>
          <w:lang w:val="en-US" w:eastAsia="zh-CN"/>
        </w:rPr>
        <w:t>执法用车</w:t>
      </w:r>
      <w:r>
        <w:rPr>
          <w:rFonts w:hint="eastAsia" w:ascii="仿宋" w:hAnsi="仿宋" w:eastAsia="仿宋"/>
          <w:kern w:val="0"/>
          <w:sz w:val="30"/>
          <w:szCs w:val="30"/>
        </w:rPr>
        <w:t>。</w:t>
      </w:r>
    </w:p>
    <w:p>
      <w:pPr>
        <w:ind w:firstLine="630"/>
        <w:jc w:val="left"/>
        <w:rPr>
          <w:rFonts w:hint="eastAsia" w:ascii="黑体" w:hAnsi="黑体" w:eastAsia="黑体"/>
          <w:sz w:val="32"/>
          <w:szCs w:val="32"/>
        </w:rPr>
      </w:pPr>
      <w:bookmarkStart w:id="0" w:name="_GoBack"/>
      <w:bookmarkEnd w:id="0"/>
      <w:r>
        <w:rPr>
          <w:rFonts w:hint="eastAsia" w:ascii="黑体" w:hAnsi="黑体" w:eastAsia="黑体"/>
          <w:sz w:val="32"/>
          <w:szCs w:val="32"/>
        </w:rPr>
        <w:t>九、预算绩效情况说明</w:t>
      </w:r>
    </w:p>
    <w:p>
      <w:pPr>
        <w:autoSpaceDE w:val="0"/>
        <w:autoSpaceDN w:val="0"/>
        <w:adjustRightInd w:val="0"/>
        <w:spacing w:line="360" w:lineRule="auto"/>
        <w:ind w:firstLine="600"/>
        <w:jc w:val="left"/>
        <w:rPr>
          <w:rFonts w:hint="default" w:ascii="Calibri" w:hAnsi="Calibri" w:eastAsia="仿宋_GB2312" w:cs="Times New Roman"/>
          <w:kern w:val="0"/>
          <w:sz w:val="32"/>
          <w:szCs w:val="32"/>
          <w:lang w:val="en-US" w:eastAsia="zh-CN" w:bidi="ar-SA"/>
        </w:rPr>
      </w:pPr>
      <w:r>
        <w:rPr>
          <w:rFonts w:hint="eastAsia" w:ascii="Calibri" w:hAnsi="Calibri" w:eastAsia="仿宋_GB2312" w:cs="Times New Roman"/>
          <w:kern w:val="0"/>
          <w:sz w:val="32"/>
          <w:szCs w:val="32"/>
          <w:lang w:val="en-US" w:eastAsia="zh-CN" w:bidi="ar-SA"/>
        </w:rPr>
        <w:t>无，不需要设立项目预算绩效目标。</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4"/>
        <w:spacing w:line="600" w:lineRule="atLeast"/>
        <w:ind w:firstLine="600"/>
        <w:rPr>
          <w:rFonts w:hint="eastAsia" w:ascii="仿宋_GB2312" w:hAnsi="仿宋" w:eastAsia="仿宋_GB2312"/>
          <w:sz w:val="32"/>
          <w:szCs w:val="32"/>
        </w:rPr>
      </w:pP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b/>
          <w:bCs/>
          <w:sz w:val="32"/>
          <w:szCs w:val="32"/>
          <w:lang w:val="en-US" w:eastAsia="zh-CN"/>
        </w:rPr>
      </w:pPr>
      <w:r>
        <w:rPr>
          <w:rFonts w:hint="eastAsia" w:ascii="仿宋_GB2312" w:hAnsi="仿宋" w:eastAsia="仿宋_GB2312"/>
          <w:kern w:val="0"/>
          <w:sz w:val="32"/>
          <w:szCs w:val="32"/>
        </w:rPr>
        <w:t xml:space="preserve">  </w:t>
      </w:r>
      <w:r>
        <w:rPr>
          <w:rFonts w:hint="default" w:eastAsia="仿宋_GB2312" w:cs="Times New Roman"/>
          <w:b/>
          <w:bCs/>
          <w:sz w:val="32"/>
          <w:szCs w:val="32"/>
          <w:lang w:val="en-US" w:eastAsia="zh-CN"/>
        </w:rPr>
        <w:t>一、收入科目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（一）财政拨款：指</w:t>
      </w:r>
      <w:r>
        <w:rPr>
          <w:rFonts w:hint="eastAsia" w:eastAsia="仿宋_GB2312" w:cs="Times New Roman"/>
          <w:sz w:val="32"/>
          <w:szCs w:val="32"/>
          <w:lang w:val="en-US" w:eastAsia="zh-CN"/>
        </w:rPr>
        <w:t>市</w:t>
      </w:r>
      <w:r>
        <w:rPr>
          <w:rFonts w:hint="default" w:eastAsia="仿宋_GB2312" w:cs="Times New Roman"/>
          <w:sz w:val="32"/>
          <w:szCs w:val="32"/>
          <w:lang w:val="en-US" w:eastAsia="zh-CN"/>
        </w:rPr>
        <w:t>级财政当年拨付的资金。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（二）事业收入：指事业单位开展专业业务活动及辅助活动取得的收入。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（三）事业单位经营收入：指事业单位在专业业务活动及辅助活动之外开展非独立核算经营活动取得的收入。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（四）其他收入：指除财政拨款、事业收入、事业单位经营收入等以外的各项收入。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（五）附属单位上缴收入：反映事业单位附属的独立核算单位按规定标准或比例缴纳的各项收入。包括附属的事业单位上缴的收入和附属的企业上缴的利润等。</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（六）上级补助收入：反映事业单位从主管部门和上级单位取得的非财政补助收入。</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（七）使用非财政拨款结余：填列历年滚存的非限定用途的非统计财政拨款结余弥补2020年收支差额的数额。</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（八）上年结转和结余：填列2020年全部结转和结余的资金数，包括当年结转结余资金和历年滚存结转结余资金。</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3" w:firstLineChars="200"/>
        <w:textAlignment w:val="auto"/>
        <w:rPr>
          <w:rFonts w:hint="default" w:eastAsia="仿宋_GB2312" w:cs="Times New Roman"/>
          <w:b/>
          <w:bCs/>
          <w:sz w:val="32"/>
          <w:szCs w:val="32"/>
          <w:lang w:val="en-US" w:eastAsia="zh-CN"/>
        </w:rPr>
      </w:pPr>
      <w:r>
        <w:rPr>
          <w:rFonts w:hint="default" w:eastAsia="仿宋_GB2312" w:cs="Times New Roman"/>
          <w:b/>
          <w:bCs/>
          <w:sz w:val="32"/>
          <w:szCs w:val="32"/>
          <w:lang w:val="en-US" w:eastAsia="zh-CN"/>
        </w:rPr>
        <w:t>二、支出科目</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（一）基本支出：指为保障机构正常运转、完成日常工作任务而发生的人员支出和公用支出。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w:t>
      </w:r>
      <w:r>
        <w:rPr>
          <w:rFonts w:hint="eastAsia" w:eastAsia="仿宋_GB2312" w:cs="Times New Roman"/>
          <w:sz w:val="32"/>
          <w:szCs w:val="32"/>
          <w:lang w:val="en-US" w:eastAsia="zh-CN"/>
        </w:rPr>
        <w:t>二</w:t>
      </w:r>
      <w:r>
        <w:rPr>
          <w:rFonts w:hint="default" w:eastAsia="仿宋_GB2312" w:cs="Times New Roman"/>
          <w:sz w:val="32"/>
          <w:szCs w:val="32"/>
          <w:lang w:val="en-US" w:eastAsia="zh-CN"/>
        </w:rPr>
        <w:t>）社会保障和就业支出：反映政府在社会保障与就业方面的支出。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机关事业单位基本养老保险缴费支出：反映机关事业单位实施养老保险制度由单位缴纳的基本养老保险费支出。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w:t>
      </w:r>
      <w:r>
        <w:rPr>
          <w:rFonts w:hint="eastAsia" w:eastAsia="仿宋_GB2312" w:cs="Times New Roman"/>
          <w:sz w:val="32"/>
          <w:szCs w:val="32"/>
          <w:lang w:val="en-US" w:eastAsia="zh-CN"/>
        </w:rPr>
        <w:t>三</w:t>
      </w:r>
      <w:r>
        <w:rPr>
          <w:rFonts w:hint="default" w:eastAsia="仿宋_GB2312" w:cs="Times New Roman"/>
          <w:sz w:val="32"/>
          <w:szCs w:val="32"/>
          <w:lang w:val="en-US" w:eastAsia="zh-CN"/>
        </w:rPr>
        <w:t>）卫生健康支出：反映政府医疗卫生与计划生育管理方面的支出。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行政单位医疗：反映财政部门集中安排的行政单位基本医疗保险缴费经费。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事业单位医疗：反映财政部门集中安排的事业单位基本医疗保险缴费经费。</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w:t>
      </w:r>
      <w:r>
        <w:rPr>
          <w:rFonts w:hint="eastAsia" w:eastAsia="仿宋_GB2312" w:cs="Times New Roman"/>
          <w:sz w:val="32"/>
          <w:szCs w:val="32"/>
          <w:lang w:val="en-US" w:eastAsia="zh-CN"/>
        </w:rPr>
        <w:t>四</w:t>
      </w:r>
      <w:r>
        <w:rPr>
          <w:rFonts w:hint="default" w:eastAsia="仿宋_GB2312" w:cs="Times New Roman"/>
          <w:sz w:val="32"/>
          <w:szCs w:val="32"/>
          <w:lang w:val="en-US" w:eastAsia="zh-CN"/>
        </w:rPr>
        <w:t>）住房保障支出：集中反映政府用于住房方面的支出。</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购房补贴：反映按房改政策规定，行政事业单位向符合条件职工、军队向转役复员离退休人员发放的用于购买住房和补贴。</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r>
        <w:rPr>
          <w:rFonts w:hint="default" w:eastAsia="仿宋_GB2312" w:cs="Times New Roman"/>
          <w:sz w:val="32"/>
          <w:szCs w:val="32"/>
          <w:lang w:val="en-US" w:eastAsia="zh-CN"/>
        </w:rPr>
        <w:t>其他城乡社区住宅支出：反映除上述项目以外其他用于城乡社区住宅方面的支出。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（五）</w:t>
      </w:r>
      <w:r>
        <w:rPr>
          <w:rFonts w:hint="default" w:ascii="Times New Roman" w:hAnsi="Times New Roman" w:eastAsia="仿宋_GB2312" w:cs="Times New Roman"/>
          <w:kern w:val="0"/>
          <w:sz w:val="32"/>
          <w:szCs w:val="32"/>
          <w:lang w:val="en-US" w:eastAsia="zh-CN"/>
        </w:rPr>
        <w:t>一般公共预算“三公”经费：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360" w:lineRule="auto"/>
        <w:ind w:firstLine="600"/>
        <w:jc w:val="left"/>
        <w:rPr>
          <w:rFonts w:hint="default" w:ascii="Times New Roman" w:hAnsi="Times New Roman" w:eastAsia="仿宋_GB2312" w:cs="Times New Roman"/>
          <w:kern w:val="0"/>
          <w:sz w:val="32"/>
          <w:szCs w:val="32"/>
        </w:rPr>
      </w:pPr>
      <w:r>
        <w:rPr>
          <w:rFonts w:hint="eastAsia" w:eastAsia="仿宋_GB2312" w:cs="Times New Roman"/>
          <w:kern w:val="0"/>
          <w:sz w:val="32"/>
          <w:szCs w:val="32"/>
          <w:lang w:val="en-US" w:eastAsia="zh-CN"/>
        </w:rPr>
        <w:t>（六）</w:t>
      </w:r>
      <w:r>
        <w:rPr>
          <w:rFonts w:hint="default" w:ascii="Times New Roman" w:hAnsi="Times New Roman" w:eastAsia="仿宋_GB2312" w:cs="Times New Roman"/>
          <w:kern w:val="0"/>
          <w:sz w:val="32"/>
          <w:szCs w:val="32"/>
          <w:lang w:val="en-US" w:eastAsia="zh-CN"/>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4"/>
        <w:keepNext w:val="0"/>
        <w:keepLines w:val="0"/>
        <w:pageBreakBefore w:val="0"/>
        <w:widowControl w:val="0"/>
        <w:shd w:val="clear" w:color="auto" w:fill="FFFFFF"/>
        <w:tabs>
          <w:tab w:val="left" w:pos="6546"/>
        </w:tabs>
        <w:kinsoku/>
        <w:wordWrap/>
        <w:overflowPunct/>
        <w:topLinePunct w:val="0"/>
        <w:autoSpaceDE/>
        <w:autoSpaceDN/>
        <w:bidi w:val="0"/>
        <w:adjustRightInd w:val="0"/>
        <w:snapToGrid/>
        <w:spacing w:line="640" w:lineRule="exact"/>
        <w:ind w:firstLine="640" w:firstLineChars="200"/>
        <w:textAlignment w:val="auto"/>
        <w:rPr>
          <w:rFonts w:hint="default" w:eastAsia="仿宋_GB2312" w:cs="Times New Roman"/>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F1AB64"/>
    <w:multiLevelType w:val="singleLevel"/>
    <w:tmpl w:val="CEF1AB64"/>
    <w:lvl w:ilvl="0" w:tentative="0">
      <w:start w:val="8"/>
      <w:numFmt w:val="chineseCounting"/>
      <w:suff w:val="nothing"/>
      <w:lvlText w:val="%1、"/>
      <w:lvlJc w:val="left"/>
      <w:pPr>
        <w:ind w:left="1280" w:firstLine="0"/>
      </w:pPr>
    </w:lvl>
  </w:abstractNum>
  <w:abstractNum w:abstractNumId="1">
    <w:nsid w:val="EB5B0E8B"/>
    <w:multiLevelType w:val="singleLevel"/>
    <w:tmpl w:val="EB5B0E8B"/>
    <w:lvl w:ilvl="0" w:tentative="0">
      <w:start w:val="1"/>
      <w:numFmt w:val="chineseCounting"/>
      <w:suff w:val="nothing"/>
      <w:lvlText w:val="（%1）"/>
      <w:lvlJc w:val="left"/>
      <w:rPr>
        <w:rFonts w:hint="eastAsia"/>
      </w:rPr>
    </w:lvl>
  </w:abstractNum>
  <w:num w:numId="1">
    <w:abstractNumId w:val="0"/>
    <w:lvlOverride w:ilvl="0">
      <w:startOverride w:val="8"/>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ZDRkZmMzMTJiZTI0YzMzNzBmZDMyMThlMWQ5MWYifQ=="/>
  </w:docVars>
  <w:rsids>
    <w:rsidRoot w:val="47904B02"/>
    <w:rsid w:val="02993FC7"/>
    <w:rsid w:val="032A2362"/>
    <w:rsid w:val="04C941DE"/>
    <w:rsid w:val="080D1B0A"/>
    <w:rsid w:val="0ADA4A8B"/>
    <w:rsid w:val="0B617D76"/>
    <w:rsid w:val="0D540B28"/>
    <w:rsid w:val="0F386366"/>
    <w:rsid w:val="10E56FDE"/>
    <w:rsid w:val="13AB6F6B"/>
    <w:rsid w:val="19B9310A"/>
    <w:rsid w:val="19D132AC"/>
    <w:rsid w:val="1D173D68"/>
    <w:rsid w:val="23C973B2"/>
    <w:rsid w:val="24D039EB"/>
    <w:rsid w:val="25A80D55"/>
    <w:rsid w:val="2833095F"/>
    <w:rsid w:val="2C793A6B"/>
    <w:rsid w:val="2D3B517D"/>
    <w:rsid w:val="349E5A09"/>
    <w:rsid w:val="36130B83"/>
    <w:rsid w:val="36506391"/>
    <w:rsid w:val="38473073"/>
    <w:rsid w:val="388E3857"/>
    <w:rsid w:val="394D5318"/>
    <w:rsid w:val="40D110FD"/>
    <w:rsid w:val="445634E6"/>
    <w:rsid w:val="474E5150"/>
    <w:rsid w:val="47904B02"/>
    <w:rsid w:val="48DA420D"/>
    <w:rsid w:val="497D2DE2"/>
    <w:rsid w:val="4A596C4D"/>
    <w:rsid w:val="4C4F522B"/>
    <w:rsid w:val="4E8B654F"/>
    <w:rsid w:val="4FA42923"/>
    <w:rsid w:val="534110DC"/>
    <w:rsid w:val="58425653"/>
    <w:rsid w:val="58AB0014"/>
    <w:rsid w:val="5AA80ED2"/>
    <w:rsid w:val="5B014FB3"/>
    <w:rsid w:val="5E741B99"/>
    <w:rsid w:val="629D669C"/>
    <w:rsid w:val="640F60E7"/>
    <w:rsid w:val="6B5B70C8"/>
    <w:rsid w:val="6B821941"/>
    <w:rsid w:val="6CD075AF"/>
    <w:rsid w:val="74264DB0"/>
    <w:rsid w:val="75AE077E"/>
    <w:rsid w:val="77703C15"/>
    <w:rsid w:val="7B33741F"/>
    <w:rsid w:val="7E806C72"/>
    <w:rsid w:val="7EA75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Calibri" w:hAnsi="Calibri"/>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3228</Words>
  <Characters>3550</Characters>
  <Lines>0</Lines>
  <Paragraphs>0</Paragraphs>
  <TotalTime>3</TotalTime>
  <ScaleCrop>false</ScaleCrop>
  <LinksUpToDate>false</LinksUpToDate>
  <CharactersWithSpaces>3632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2021-09-17T06:30:00Z</dcterms:created>
  <dc:creator>徐碧盈</dc:creator>
  <cp:lastModifiedBy>Administrator</cp:lastModifiedBy>
  <dcterms:modified xsi:type="dcterms:W3CDTF">2022-08-24T04:09:36Z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0303EA542EA7451D9A8D568BD0DC9909</vt:lpwstr>
  </property>
</Properties>
</file>