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30"/>
          <w:szCs w:val="30"/>
        </w:rPr>
      </w:pPr>
    </w:p>
    <w:p>
      <w:pPr>
        <w:spacing w:line="600" w:lineRule="exact"/>
        <w:jc w:val="center"/>
        <w:rPr>
          <w:rFonts w:hint="eastAsia" w:ascii="宋体" w:hAnsi="宋体" w:cs="宋体"/>
          <w:b/>
          <w:bCs/>
          <w:sz w:val="44"/>
          <w:szCs w:val="36"/>
        </w:rPr>
      </w:pPr>
      <w:r>
        <w:rPr>
          <w:rFonts w:hint="eastAsia" w:ascii="宋体" w:hAnsi="宋体" w:cs="宋体"/>
          <w:b/>
          <w:bCs/>
          <w:sz w:val="44"/>
          <w:szCs w:val="36"/>
          <w:lang w:eastAsia="zh-CN"/>
        </w:rPr>
        <w:t>景德镇市建设工程质量监督站</w:t>
      </w:r>
      <w:r>
        <w:rPr>
          <w:rFonts w:hint="eastAsia" w:ascii="宋体" w:hAnsi="宋体" w:cs="宋体"/>
          <w:b/>
          <w:bCs/>
          <w:sz w:val="44"/>
          <w:szCs w:val="36"/>
        </w:rPr>
        <w:t>2020年度</w:t>
      </w:r>
      <w:r>
        <w:rPr>
          <w:rFonts w:hint="eastAsia" w:ascii="宋体" w:hAnsi="宋体" w:cs="宋体"/>
          <w:b/>
          <w:bCs/>
          <w:sz w:val="44"/>
          <w:szCs w:val="36"/>
          <w:lang w:val="en-US" w:eastAsia="zh-CN"/>
        </w:rPr>
        <w:t xml:space="preserve">  </w:t>
      </w:r>
      <w:r>
        <w:rPr>
          <w:rFonts w:hint="eastAsia" w:ascii="宋体" w:hAnsi="宋体" w:cs="宋体"/>
          <w:b/>
          <w:bCs/>
          <w:sz w:val="44"/>
          <w:szCs w:val="36"/>
        </w:rPr>
        <w:t>部门决算</w:t>
      </w:r>
    </w:p>
    <w:p>
      <w:pPr>
        <w:spacing w:line="600" w:lineRule="exact"/>
        <w:jc w:val="center"/>
        <w:rPr>
          <w:rFonts w:hint="eastAsia" w:ascii="黑体" w:hAnsi="Calibri" w:eastAsia="黑体"/>
          <w:sz w:val="44"/>
          <w:szCs w:val="36"/>
        </w:rPr>
      </w:pPr>
    </w:p>
    <w:p>
      <w:pPr>
        <w:spacing w:line="600" w:lineRule="exact"/>
        <w:jc w:val="center"/>
        <w:rPr>
          <w:rFonts w:hint="eastAsia" w:ascii="宋体" w:hAnsi="宋体" w:cs="宋体"/>
          <w:b/>
          <w:bCs/>
          <w:sz w:val="40"/>
          <w:szCs w:val="36"/>
        </w:rPr>
      </w:pPr>
      <w:r>
        <w:rPr>
          <w:rFonts w:hint="eastAsia" w:ascii="宋体" w:hAnsi="宋体" w:cs="宋体"/>
          <w:b/>
          <w:bCs/>
          <w:sz w:val="40"/>
          <w:szCs w:val="36"/>
        </w:rPr>
        <w:t>目    录</w:t>
      </w:r>
    </w:p>
    <w:p>
      <w:pPr>
        <w:widowControl/>
        <w:spacing w:line="600" w:lineRule="exact"/>
        <w:ind w:firstLine="640"/>
        <w:jc w:val="left"/>
        <w:rPr>
          <w:rFonts w:hint="eastAsia" w:ascii="仿宋_GB2312" w:hAnsi="Calibri"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sz w:val="32"/>
          <w:szCs w:val="32"/>
        </w:rPr>
        <w:t>第一部分</w:t>
      </w:r>
      <w:r>
        <w:rPr>
          <w:rFonts w:hint="eastAsia" w:ascii="黑体" w:hAnsi="黑体" w:eastAsia="黑体"/>
          <w:b/>
          <w:sz w:val="32"/>
          <w:szCs w:val="32"/>
        </w:rPr>
        <w:t xml:space="preserve">  </w:t>
      </w:r>
      <w:r>
        <w:rPr>
          <w:rFonts w:hint="eastAsia" w:ascii="黑体" w:hAnsi="黑体" w:eastAsia="黑体"/>
          <w:b/>
          <w:sz w:val="32"/>
          <w:szCs w:val="32"/>
          <w:lang w:eastAsia="zh-CN"/>
        </w:rPr>
        <w:t>景德镇市建设工程质量监督站</w:t>
      </w:r>
      <w:r>
        <w:rPr>
          <w:rFonts w:hint="eastAsia" w:ascii="黑体" w:hAnsi="黑体" w:eastAsia="黑体"/>
          <w:sz w:val="32"/>
          <w:szCs w:val="32"/>
        </w:rPr>
        <w:t>概况</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b/>
          <w:sz w:val="32"/>
          <w:szCs w:val="30"/>
        </w:rPr>
        <w:t xml:space="preserve"> </w:t>
      </w:r>
      <w:r>
        <w:rPr>
          <w:rFonts w:hint="eastAsia" w:ascii="仿宋_GB2312" w:eastAsia="仿宋_GB2312" w:cs="仿宋_GB2312"/>
          <w:kern w:val="0"/>
          <w:sz w:val="32"/>
          <w:szCs w:val="32"/>
          <w:lang w:val="zh-CN"/>
        </w:rPr>
        <w:t xml:space="preserve">   一、部门主要职责</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b/>
          <w:sz w:val="32"/>
          <w:szCs w:val="32"/>
          <w:lang w:eastAsia="zh-CN"/>
        </w:rPr>
        <w:t>景德镇市建设工程质量监督站</w:t>
      </w:r>
      <w:r>
        <w:rPr>
          <w:rFonts w:hint="eastAsia" w:ascii="黑体" w:hAnsi="黑体" w:eastAsia="黑体"/>
          <w:sz w:val="32"/>
          <w:szCs w:val="32"/>
        </w:rPr>
        <w:t>2020年度部门决算表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一、收入支出决算总表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二、收入决算表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三、支出决算表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四、财政拨款收入支出决算总表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五、一般公共预算财政拨款支出决算表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六、一般公共预算财政拨款基本支出决算表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七、一般公共预算财政拨款“三公”经费支出决算表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政府性基金预算财政拨款收入支出决算表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国有资本经营预算财政拨款支出决算表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十、国有资产占用情况表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 xml:space="preserve">第三部分  </w:t>
      </w:r>
      <w:r>
        <w:rPr>
          <w:rFonts w:hint="eastAsia" w:ascii="黑体" w:hAnsi="黑体" w:eastAsia="黑体"/>
          <w:b/>
          <w:sz w:val="32"/>
          <w:szCs w:val="32"/>
          <w:lang w:eastAsia="zh-CN"/>
        </w:rPr>
        <w:t>景德镇市建设工程质量监督站</w:t>
      </w:r>
      <w:r>
        <w:rPr>
          <w:rFonts w:hint="eastAsia" w:ascii="黑体" w:hAnsi="黑体" w:eastAsia="黑体"/>
          <w:sz w:val="32"/>
          <w:szCs w:val="32"/>
        </w:rPr>
        <w:t>2020年度部门决算情况说明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三、财政拨款支出决算情况说明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四、一般公共预算财政拨款基本支出决算情况说明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五、一般公共预算财政拨款“三公”经费支出决算情况说明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六、机关运行经费支出情况说明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七、政府采购支出情况说明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八、国有资产占用情况说明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九、预算绩效情况说明</w:t>
      </w:r>
    </w:p>
    <w:p>
      <w:pPr>
        <w:widowControl/>
        <w:spacing w:line="600" w:lineRule="exact"/>
        <w:ind w:firstLine="640"/>
        <w:jc w:val="left"/>
        <w:rPr>
          <w:rFonts w:hint="eastAsia" w:ascii="仿宋" w:hAnsi="仿宋" w:eastAsia="仿宋"/>
          <w:sz w:val="32"/>
          <w:szCs w:val="30"/>
        </w:rPr>
      </w:pPr>
      <w:r>
        <w:rPr>
          <w:rFonts w:hint="eastAsia" w:ascii="黑体" w:hAnsi="黑体" w:eastAsia="黑体"/>
          <w:sz w:val="32"/>
          <w:szCs w:val="32"/>
        </w:rPr>
        <w:t>第四部分  名词解释</w:t>
      </w:r>
    </w:p>
    <w:p>
      <w:pPr>
        <w:widowControl/>
        <w:spacing w:line="580" w:lineRule="exact"/>
        <w:ind w:left="638" w:leftChars="304" w:firstLine="0" w:firstLineChars="0"/>
        <w:jc w:val="both"/>
        <w:rPr>
          <w:rFonts w:ascii="黑体" w:hAnsi="黑体" w:eastAsia="黑体"/>
          <w:sz w:val="32"/>
          <w:szCs w:val="32"/>
        </w:rPr>
      </w:pPr>
      <w:r>
        <w:rPr>
          <w:rFonts w:hint="eastAsia" w:ascii="宋体" w:hAnsi="宋体"/>
          <w:b/>
          <w:sz w:val="32"/>
          <w:szCs w:val="30"/>
        </w:rPr>
        <w:t xml:space="preserve">第一部分 </w:t>
      </w:r>
      <w:r>
        <w:rPr>
          <w:rFonts w:hint="eastAsia" w:ascii="黑体" w:hAnsi="黑体" w:eastAsia="黑体"/>
          <w:b/>
          <w:sz w:val="32"/>
          <w:szCs w:val="32"/>
          <w:lang w:eastAsia="zh-CN"/>
        </w:rPr>
        <w:t>景德镇市建设工程质量监督站</w:t>
      </w:r>
      <w:r>
        <w:rPr>
          <w:rFonts w:hint="eastAsia" w:ascii="宋体" w:hAnsi="宋体"/>
          <w:b/>
          <w:sz w:val="32"/>
          <w:szCs w:val="30"/>
        </w:rPr>
        <w:t>概况</w:t>
      </w:r>
      <w:r>
        <w:rPr>
          <w:rFonts w:hint="eastAsia" w:ascii="宋体" w:hAnsi="宋体"/>
          <w:b/>
          <w:sz w:val="32"/>
          <w:szCs w:val="30"/>
          <w:lang w:val="en-US" w:eastAsia="zh-CN"/>
        </w:rPr>
        <w:t xml:space="preserve">       </w:t>
      </w:r>
      <w:r>
        <w:rPr>
          <w:rFonts w:hint="eastAsia" w:ascii="黑体" w:hAnsi="黑体" w:eastAsia="黑体"/>
          <w:sz w:val="32"/>
          <w:szCs w:val="32"/>
        </w:rPr>
        <w:t>一、部门主要职能</w:t>
      </w:r>
    </w:p>
    <w:p>
      <w:pPr>
        <w:autoSpaceDE w:val="0"/>
        <w:autoSpaceDN w:val="0"/>
        <w:adjustRightInd w:val="0"/>
        <w:snapToGrid w:val="0"/>
        <w:spacing w:line="540" w:lineRule="exact"/>
        <w:ind w:firstLine="953" w:firstLineChars="298"/>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1.</w:t>
      </w:r>
      <w:r>
        <w:rPr>
          <w:rFonts w:hint="eastAsia" w:ascii="仿宋_GB2312" w:hAnsi="仿宋" w:eastAsia="仿宋_GB2312" w:cs="仿宋"/>
          <w:kern w:val="0"/>
          <w:sz w:val="32"/>
          <w:szCs w:val="32"/>
        </w:rPr>
        <w:t>按照国家、省有关建设工程质量的政策和法规，负责本市建设施工工程质量的监督管理（含市政和装潢），建设工程建设、勘察、施工、监理、检测违反有关法律、法规行为监督管理；</w:t>
      </w:r>
    </w:p>
    <w:p>
      <w:pPr>
        <w:autoSpaceDE w:val="0"/>
        <w:autoSpaceDN w:val="0"/>
        <w:adjustRightInd w:val="0"/>
        <w:snapToGrid w:val="0"/>
        <w:spacing w:line="540" w:lineRule="exact"/>
        <w:ind w:firstLine="953" w:firstLineChars="298"/>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2.</w:t>
      </w:r>
      <w:r>
        <w:rPr>
          <w:rFonts w:hint="eastAsia" w:ascii="仿宋_GB2312" w:hAnsi="仿宋" w:eastAsia="仿宋_GB2312" w:cs="仿宋"/>
          <w:kern w:val="0"/>
          <w:sz w:val="32"/>
          <w:szCs w:val="32"/>
        </w:rPr>
        <w:t>负责对本市区县专业建设工程质量监督机构、检测机构的业务指导；</w:t>
      </w:r>
    </w:p>
    <w:p>
      <w:pPr>
        <w:autoSpaceDE w:val="0"/>
        <w:autoSpaceDN w:val="0"/>
        <w:adjustRightInd w:val="0"/>
        <w:snapToGrid w:val="0"/>
        <w:spacing w:line="540" w:lineRule="exact"/>
        <w:ind w:firstLine="953" w:firstLineChars="298"/>
        <w:rPr>
          <w:rFonts w:hint="eastAsia" w:ascii="仿宋_GB2312" w:hAnsi="仿宋" w:eastAsia="仿宋_GB2312" w:cs="仿宋"/>
          <w:kern w:val="0"/>
          <w:sz w:val="32"/>
          <w:szCs w:val="32"/>
        </w:rPr>
      </w:pPr>
      <w:r>
        <w:rPr>
          <w:rFonts w:hint="eastAsia" w:ascii="仿宋_GB2312" w:hAnsi="仿宋" w:eastAsia="仿宋_GB2312" w:cs="仿宋"/>
          <w:kern w:val="0"/>
          <w:sz w:val="32"/>
          <w:szCs w:val="32"/>
          <w:lang w:val="en-US" w:eastAsia="zh-CN"/>
        </w:rPr>
        <w:t>3.</w:t>
      </w:r>
      <w:r>
        <w:rPr>
          <w:rFonts w:hint="eastAsia" w:ascii="仿宋_GB2312" w:hAnsi="仿宋" w:eastAsia="仿宋_GB2312" w:cs="仿宋"/>
          <w:kern w:val="0"/>
          <w:sz w:val="32"/>
          <w:szCs w:val="32"/>
        </w:rPr>
        <w:t>组织开展优质结构工程评选活动，对区、县、专业站的优质结构工程评选工作进行指导，促进与参与各类市级工程评优活动；</w:t>
      </w:r>
    </w:p>
    <w:p>
      <w:pPr>
        <w:autoSpaceDE w:val="0"/>
        <w:autoSpaceDN w:val="0"/>
        <w:adjustRightInd w:val="0"/>
        <w:snapToGrid w:val="0"/>
        <w:spacing w:line="540" w:lineRule="exact"/>
        <w:ind w:firstLine="953" w:firstLineChars="298"/>
        <w:rPr>
          <w:rFonts w:hint="eastAsia" w:ascii="仿宋" w:hAnsi="仿宋" w:eastAsia="仿宋"/>
          <w:sz w:val="32"/>
          <w:szCs w:val="32"/>
        </w:rPr>
      </w:pPr>
      <w:r>
        <w:rPr>
          <w:rFonts w:hint="eastAsia" w:ascii="仿宋_GB2312" w:hAnsi="仿宋" w:eastAsia="仿宋_GB2312" w:cs="仿宋"/>
          <w:kern w:val="0"/>
          <w:sz w:val="32"/>
          <w:szCs w:val="32"/>
          <w:lang w:val="en-US" w:eastAsia="zh-CN"/>
        </w:rPr>
        <w:t>4.</w:t>
      </w:r>
      <w:r>
        <w:rPr>
          <w:rFonts w:hint="eastAsia" w:ascii="仿宋_GB2312" w:hAnsi="仿宋" w:eastAsia="仿宋_GB2312" w:cs="仿宋"/>
          <w:kern w:val="0"/>
          <w:sz w:val="32"/>
          <w:szCs w:val="32"/>
        </w:rPr>
        <w:t>参与对本市建设工程重大事故的调查与处理，负责受监工程质量保修期范围内质量的投诉处理。</w:t>
      </w:r>
    </w:p>
    <w:p>
      <w:pPr>
        <w:ind w:firstLine="630"/>
        <w:jc w:val="left"/>
        <w:rPr>
          <w:rFonts w:hint="eastAsia" w:ascii="仿宋_GB2312" w:hAnsi="仿宋" w:eastAsia="仿宋_GB2312"/>
          <w:sz w:val="32"/>
          <w:szCs w:val="32"/>
        </w:rPr>
      </w:pPr>
      <w:r>
        <w:rPr>
          <w:rFonts w:hint="eastAsia" w:ascii="黑体" w:hAnsi="黑体" w:eastAsia="黑体"/>
          <w:sz w:val="32"/>
          <w:szCs w:val="32"/>
        </w:rPr>
        <w:t>二、部门基本情况</w:t>
      </w:r>
    </w:p>
    <w:p>
      <w:pPr>
        <w:autoSpaceDE w:val="0"/>
        <w:autoSpaceDN w:val="0"/>
        <w:adjustRightInd w:val="0"/>
        <w:snapToGrid w:val="0"/>
        <w:spacing w:line="540" w:lineRule="exact"/>
        <w:ind w:firstLine="633" w:firstLineChars="198"/>
        <w:rPr>
          <w:rFonts w:hint="default" w:ascii="仿宋_GB2312" w:hAnsi="仿宋" w:eastAsia="仿宋_GB2312"/>
          <w:sz w:val="32"/>
          <w:szCs w:val="32"/>
          <w:lang w:val="en-US" w:eastAsia="zh-CN"/>
        </w:rPr>
      </w:pPr>
      <w:r>
        <w:rPr>
          <w:rFonts w:hint="eastAsia" w:ascii="仿宋_GB2312" w:hAnsi="仿宋" w:eastAsia="仿宋_GB2312"/>
          <w:sz w:val="32"/>
          <w:szCs w:val="32"/>
        </w:rPr>
        <w:t xml:space="preserve">本部门2020年年末实有人数  </w:t>
      </w:r>
      <w:r>
        <w:rPr>
          <w:rFonts w:hint="eastAsia" w:ascii="仿宋_GB2312" w:hAnsi="仿宋" w:eastAsia="仿宋_GB2312"/>
          <w:sz w:val="32"/>
          <w:szCs w:val="32"/>
          <w:lang w:val="en-US" w:eastAsia="zh-CN"/>
        </w:rPr>
        <w:t>34</w:t>
      </w:r>
      <w:r>
        <w:rPr>
          <w:rFonts w:hint="eastAsia" w:ascii="仿宋_GB2312" w:hAnsi="仿宋" w:eastAsia="仿宋_GB2312"/>
          <w:sz w:val="32"/>
          <w:szCs w:val="32"/>
        </w:rPr>
        <w:t>人，其中在职人员</w:t>
      </w:r>
      <w:r>
        <w:rPr>
          <w:rFonts w:hint="eastAsia" w:ascii="仿宋_GB2312" w:hAnsi="仿宋" w:eastAsia="仿宋_GB2312"/>
          <w:sz w:val="32"/>
          <w:szCs w:val="32"/>
          <w:lang w:val="en-US" w:eastAsia="zh-CN"/>
        </w:rPr>
        <w:t>26</w:t>
      </w:r>
      <w:r>
        <w:rPr>
          <w:rFonts w:hint="eastAsia" w:ascii="仿宋_GB2312" w:hAnsi="仿宋" w:eastAsia="仿宋_GB2312"/>
          <w:sz w:val="32"/>
          <w:szCs w:val="32"/>
        </w:rPr>
        <w:t xml:space="preserve">  人，退休人员  </w:t>
      </w:r>
      <w:r>
        <w:rPr>
          <w:rFonts w:hint="eastAsia" w:ascii="仿宋_GB2312" w:hAnsi="仿宋" w:eastAsia="仿宋_GB2312"/>
          <w:sz w:val="32"/>
          <w:szCs w:val="32"/>
          <w:lang w:val="en-US" w:eastAsia="zh-CN"/>
        </w:rPr>
        <w:t>8</w:t>
      </w:r>
      <w:r>
        <w:rPr>
          <w:rFonts w:hint="eastAsia" w:ascii="仿宋_GB2312" w:hAnsi="仿宋" w:eastAsia="仿宋_GB2312"/>
          <w:sz w:val="32"/>
          <w:szCs w:val="32"/>
        </w:rPr>
        <w:t xml:space="preserve"> 人</w:t>
      </w:r>
      <w:r>
        <w:rPr>
          <w:rFonts w:hint="eastAsia" w:ascii="仿宋_GB2312" w:hAnsi="仿宋" w:eastAsia="仿宋_GB2312"/>
          <w:sz w:val="32"/>
          <w:szCs w:val="32"/>
          <w:lang w:val="en-US" w:eastAsia="zh-CN"/>
        </w:rPr>
        <w:t>.内设机构：综合部  执法部 督察部 质监部.</w:t>
      </w:r>
    </w:p>
    <w:p>
      <w:pPr>
        <w:rPr>
          <w:rFonts w:hint="eastAsia" w:ascii="仿宋_GB2312" w:hAnsi="仿宋" w:eastAsia="仿宋_GB2312"/>
          <w:sz w:val="32"/>
          <w:szCs w:val="32"/>
          <w:lang w:val="en-US" w:eastAsia="zh-CN"/>
        </w:rPr>
      </w:pPr>
    </w:p>
    <w:p>
      <w:pPr>
        <w:ind w:firstLine="630"/>
        <w:jc w:val="left"/>
        <w:rPr>
          <w:rFonts w:hint="eastAsia" w:ascii="仿宋_GB2312" w:hAnsi="仿宋" w:eastAsia="仿宋_GB2312"/>
          <w:sz w:val="32"/>
          <w:szCs w:val="32"/>
          <w:lang w:val="en-US" w:eastAsia="zh-CN"/>
        </w:rPr>
      </w:pPr>
    </w:p>
    <w:p>
      <w:pPr>
        <w:ind w:firstLine="630"/>
        <w:jc w:val="left"/>
        <w:rPr>
          <w:rFonts w:hint="eastAsia" w:ascii="仿宋_GB2312" w:hAnsi="仿宋" w:eastAsia="仿宋_GB2312"/>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2020年度部门决算表</w:t>
      </w: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7960" cy="4495800"/>
            <wp:effectExtent l="0" t="0" r="8890" b="0"/>
            <wp:docPr id="11" name="图片 1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1"/>
                    <pic:cNvPicPr>
                      <a:picLocks noChangeAspect="1"/>
                    </pic:cNvPicPr>
                  </pic:nvPicPr>
                  <pic:blipFill>
                    <a:blip r:embed="rId4"/>
                    <a:stretch>
                      <a:fillRect/>
                    </a:stretch>
                  </pic:blipFill>
                  <pic:spPr>
                    <a:xfrm>
                      <a:off x="0" y="0"/>
                      <a:ext cx="5267960" cy="4495800"/>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2405" cy="2087245"/>
            <wp:effectExtent l="0" t="0" r="4445" b="8255"/>
            <wp:docPr id="13" name="图片 1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2"/>
                    <pic:cNvPicPr>
                      <a:picLocks noChangeAspect="1"/>
                    </pic:cNvPicPr>
                  </pic:nvPicPr>
                  <pic:blipFill>
                    <a:blip r:embed="rId5"/>
                    <a:stretch>
                      <a:fillRect/>
                    </a:stretch>
                  </pic:blipFill>
                  <pic:spPr>
                    <a:xfrm>
                      <a:off x="0" y="0"/>
                      <a:ext cx="5272405" cy="208724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3675" cy="2238375"/>
            <wp:effectExtent l="0" t="0" r="3175" b="9525"/>
            <wp:docPr id="14" name="图片 1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03"/>
                    <pic:cNvPicPr>
                      <a:picLocks noChangeAspect="1"/>
                    </pic:cNvPicPr>
                  </pic:nvPicPr>
                  <pic:blipFill>
                    <a:blip r:embed="rId6"/>
                    <a:stretch>
                      <a:fillRect/>
                    </a:stretch>
                  </pic:blipFill>
                  <pic:spPr>
                    <a:xfrm>
                      <a:off x="0" y="0"/>
                      <a:ext cx="5273675" cy="223837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9230" cy="3430270"/>
            <wp:effectExtent l="0" t="0" r="7620" b="17780"/>
            <wp:docPr id="15" name="图片 15"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4"/>
                    <pic:cNvPicPr>
                      <a:picLocks noChangeAspect="1"/>
                    </pic:cNvPicPr>
                  </pic:nvPicPr>
                  <pic:blipFill>
                    <a:blip r:embed="rId7"/>
                    <a:stretch>
                      <a:fillRect/>
                    </a:stretch>
                  </pic:blipFill>
                  <pic:spPr>
                    <a:xfrm>
                      <a:off x="0" y="0"/>
                      <a:ext cx="5269230" cy="3430270"/>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4310" cy="3245485"/>
            <wp:effectExtent l="0" t="0" r="2540" b="12065"/>
            <wp:docPr id="16" name="图片 1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5"/>
                    <pic:cNvPicPr>
                      <a:picLocks noChangeAspect="1"/>
                    </pic:cNvPicPr>
                  </pic:nvPicPr>
                  <pic:blipFill>
                    <a:blip r:embed="rId8"/>
                    <a:stretch>
                      <a:fillRect/>
                    </a:stretch>
                  </pic:blipFill>
                  <pic:spPr>
                    <a:xfrm>
                      <a:off x="0" y="0"/>
                      <a:ext cx="5274310" cy="324548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0500" cy="7265035"/>
            <wp:effectExtent l="0" t="0" r="6350" b="12065"/>
            <wp:docPr id="17" name="图片 17"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6"/>
                    <pic:cNvPicPr>
                      <a:picLocks noChangeAspect="1"/>
                    </pic:cNvPicPr>
                  </pic:nvPicPr>
                  <pic:blipFill>
                    <a:blip r:embed="rId9"/>
                    <a:stretch>
                      <a:fillRect/>
                    </a:stretch>
                  </pic:blipFill>
                  <pic:spPr>
                    <a:xfrm>
                      <a:off x="0" y="0"/>
                      <a:ext cx="5270500" cy="726503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1770" cy="4440555"/>
            <wp:effectExtent l="0" t="0" r="5080" b="17145"/>
            <wp:docPr id="18" name="图片 18"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7"/>
                    <pic:cNvPicPr>
                      <a:picLocks noChangeAspect="1"/>
                    </pic:cNvPicPr>
                  </pic:nvPicPr>
                  <pic:blipFill>
                    <a:blip r:embed="rId10"/>
                    <a:stretch>
                      <a:fillRect/>
                    </a:stretch>
                  </pic:blipFill>
                  <pic:spPr>
                    <a:xfrm>
                      <a:off x="0" y="0"/>
                      <a:ext cx="5271770" cy="444055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2405" cy="2579370"/>
            <wp:effectExtent l="0" t="0" r="4445" b="11430"/>
            <wp:docPr id="1" name="图片 1"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
                    <pic:cNvPicPr>
                      <a:picLocks noChangeAspect="1"/>
                    </pic:cNvPicPr>
                  </pic:nvPicPr>
                  <pic:blipFill>
                    <a:blip r:embed="rId11"/>
                    <a:stretch>
                      <a:fillRect/>
                    </a:stretch>
                  </pic:blipFill>
                  <pic:spPr>
                    <a:xfrm>
                      <a:off x="0" y="0"/>
                      <a:ext cx="5272405" cy="2579370"/>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9865" cy="2638425"/>
            <wp:effectExtent l="0" t="0" r="6985" b="9525"/>
            <wp:docPr id="2" name="图片 2"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9"/>
                    <pic:cNvPicPr>
                      <a:picLocks noChangeAspect="1"/>
                    </pic:cNvPicPr>
                  </pic:nvPicPr>
                  <pic:blipFill>
                    <a:blip r:embed="rId12"/>
                    <a:stretch>
                      <a:fillRect/>
                    </a:stretch>
                  </pic:blipFill>
                  <pic:spPr>
                    <a:xfrm>
                      <a:off x="0" y="0"/>
                      <a:ext cx="5269865" cy="263842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1135" cy="3804920"/>
            <wp:effectExtent l="0" t="0" r="5715" b="5080"/>
            <wp:docPr id="3" name="图片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
                    <pic:cNvPicPr>
                      <a:picLocks noChangeAspect="1"/>
                    </pic:cNvPicPr>
                  </pic:nvPicPr>
                  <pic:blipFill>
                    <a:blip r:embed="rId13"/>
                    <a:stretch>
                      <a:fillRect/>
                    </a:stretch>
                  </pic:blipFill>
                  <pic:spPr>
                    <a:xfrm>
                      <a:off x="0" y="0"/>
                      <a:ext cx="5271135" cy="3804920"/>
                    </a:xfrm>
                    <a:prstGeom prst="rect">
                      <a:avLst/>
                    </a:prstGeom>
                  </pic:spPr>
                </pic:pic>
              </a:graphicData>
            </a:graphic>
          </wp:inline>
        </w:drawing>
      </w:r>
    </w:p>
    <w:p>
      <w:pPr>
        <w:autoSpaceDE w:val="0"/>
        <w:autoSpaceDN w:val="0"/>
        <w:adjustRightInd w:val="0"/>
        <w:spacing w:line="360" w:lineRule="auto"/>
        <w:jc w:val="left"/>
        <w:rPr>
          <w:rFonts w:hint="eastAsia" w:ascii="Calibri" w:hAnsi="Calibri"/>
          <w:szCs w:val="30"/>
        </w:rPr>
      </w:pPr>
    </w:p>
    <w:p>
      <w:pPr>
        <w:autoSpaceDE w:val="0"/>
        <w:autoSpaceDN w:val="0"/>
        <w:adjustRightInd w:val="0"/>
        <w:spacing w:line="360" w:lineRule="auto"/>
        <w:jc w:val="left"/>
        <w:rPr>
          <w:rFonts w:hint="eastAsia" w:ascii="Calibri" w:hAnsi="Calibri" w:eastAsia="宋体"/>
          <w:szCs w:val="30"/>
          <w:lang w:eastAsia="zh-CN"/>
        </w:rPr>
      </w:pPr>
    </w:p>
    <w:p>
      <w:pPr>
        <w:autoSpaceDE w:val="0"/>
        <w:autoSpaceDN w:val="0"/>
        <w:adjustRightInd w:val="0"/>
        <w:spacing w:line="360" w:lineRule="auto"/>
        <w:jc w:val="left"/>
        <w:rPr>
          <w:szCs w:val="30"/>
        </w:rPr>
      </w:pPr>
    </w:p>
    <w:p>
      <w:pPr>
        <w:autoSpaceDE w:val="0"/>
        <w:autoSpaceDN w:val="0"/>
        <w:adjustRightInd w:val="0"/>
        <w:spacing w:line="360" w:lineRule="auto"/>
        <w:jc w:val="left"/>
        <w:rPr>
          <w:rFonts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2020年度部门决算情况说明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2"/>
          <w:szCs w:val="32"/>
        </w:rPr>
      </w:pPr>
      <w:r>
        <w:rPr>
          <w:rFonts w:hint="eastAsia" w:ascii="黑体" w:hAnsi="黑体" w:eastAsia="黑体"/>
          <w:sz w:val="32"/>
          <w:szCs w:val="32"/>
        </w:rPr>
        <w:t>一、收入决算情况说明</w:t>
      </w:r>
    </w:p>
    <w:p>
      <w:pPr>
        <w:ind w:firstLine="630"/>
        <w:jc w:val="left"/>
        <w:rPr>
          <w:rFonts w:hint="default" w:ascii="仿宋_GB2312" w:hAnsi="仿宋" w:eastAsia="仿宋_GB2312"/>
          <w:sz w:val="32"/>
          <w:szCs w:val="32"/>
          <w:lang w:val="en-US" w:eastAsia="zh-CN"/>
        </w:rPr>
      </w:pPr>
      <w:r>
        <w:rPr>
          <w:rFonts w:hint="eastAsia" w:ascii="仿宋_GB2312" w:hAnsi="仿宋" w:eastAsia="仿宋_GB2312"/>
          <w:sz w:val="32"/>
          <w:szCs w:val="32"/>
        </w:rPr>
        <w:t xml:space="preserve">本部门2020年度收入总计 </w:t>
      </w:r>
      <w:r>
        <w:rPr>
          <w:rFonts w:hint="eastAsia" w:ascii="仿宋_GB2312" w:hAnsi="仿宋" w:eastAsia="仿宋_GB2312"/>
          <w:sz w:val="32"/>
          <w:szCs w:val="32"/>
          <w:lang w:val="en-US" w:eastAsia="zh-CN"/>
        </w:rPr>
        <w:t>505.18</w:t>
      </w:r>
      <w:r>
        <w:rPr>
          <w:rFonts w:hint="eastAsia" w:ascii="仿宋_GB2312" w:hAnsi="仿宋" w:eastAsia="仿宋_GB2312"/>
          <w:sz w:val="32"/>
          <w:szCs w:val="32"/>
        </w:rPr>
        <w:t xml:space="preserve"> 万元，其中年初结转和结余 </w:t>
      </w:r>
      <w:r>
        <w:rPr>
          <w:rFonts w:hint="eastAsia" w:ascii="仿宋_GB2312" w:hAnsi="仿宋" w:eastAsia="仿宋_GB2312"/>
          <w:sz w:val="32"/>
          <w:szCs w:val="32"/>
          <w:lang w:val="en-US" w:eastAsia="zh-CN"/>
        </w:rPr>
        <w:t>30.63</w:t>
      </w:r>
      <w:r>
        <w:rPr>
          <w:rFonts w:hint="eastAsia" w:ascii="仿宋_GB2312" w:hAnsi="仿宋" w:eastAsia="仿宋_GB2312"/>
          <w:sz w:val="32"/>
          <w:szCs w:val="32"/>
        </w:rPr>
        <w:t xml:space="preserve"> 万元，较2019年增加 </w:t>
      </w:r>
      <w:r>
        <w:rPr>
          <w:rFonts w:hint="eastAsia" w:ascii="仿宋_GB2312" w:hAnsi="仿宋" w:eastAsia="仿宋_GB2312"/>
          <w:sz w:val="32"/>
          <w:szCs w:val="32"/>
          <w:lang w:val="en-US" w:eastAsia="zh-CN"/>
        </w:rPr>
        <w:t>124.68</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32.7</w:t>
      </w:r>
      <w:r>
        <w:rPr>
          <w:rFonts w:hint="eastAsia" w:ascii="仿宋_GB2312" w:hAnsi="仿宋" w:eastAsia="仿宋_GB2312"/>
          <w:sz w:val="32"/>
          <w:szCs w:val="32"/>
        </w:rPr>
        <w:t xml:space="preserve">%；本年收入合计 </w:t>
      </w:r>
      <w:r>
        <w:rPr>
          <w:rFonts w:hint="eastAsia" w:ascii="仿宋_GB2312" w:hAnsi="仿宋" w:eastAsia="仿宋_GB2312"/>
          <w:sz w:val="32"/>
          <w:szCs w:val="32"/>
          <w:lang w:val="en-US" w:eastAsia="zh-CN"/>
        </w:rPr>
        <w:t>474.56</w:t>
      </w:r>
      <w:r>
        <w:rPr>
          <w:rFonts w:hint="eastAsia" w:ascii="仿宋_GB2312" w:hAnsi="仿宋" w:eastAsia="仿宋_GB2312"/>
          <w:sz w:val="32"/>
          <w:szCs w:val="32"/>
        </w:rPr>
        <w:t xml:space="preserve"> 万元，较2019年增加</w:t>
      </w:r>
      <w:r>
        <w:rPr>
          <w:rFonts w:hint="eastAsia" w:ascii="仿宋_GB2312" w:hAnsi="仿宋" w:eastAsia="仿宋_GB2312"/>
          <w:sz w:val="32"/>
          <w:szCs w:val="32"/>
          <w:lang w:val="en-US" w:eastAsia="zh-CN"/>
        </w:rPr>
        <w:t>94.06</w:t>
      </w:r>
      <w:r>
        <w:rPr>
          <w:rFonts w:hint="eastAsia" w:ascii="仿宋_GB2312" w:hAnsi="仿宋" w:eastAsia="仿宋_GB2312"/>
          <w:sz w:val="32"/>
          <w:szCs w:val="32"/>
        </w:rPr>
        <w:t xml:space="preserve">  万元，增长 </w:t>
      </w:r>
      <w:r>
        <w:rPr>
          <w:rFonts w:hint="eastAsia" w:ascii="仿宋_GB2312" w:hAnsi="仿宋" w:eastAsia="仿宋_GB2312"/>
          <w:sz w:val="32"/>
          <w:szCs w:val="32"/>
          <w:lang w:val="en-US" w:eastAsia="zh-CN"/>
        </w:rPr>
        <w:t>24.72</w:t>
      </w:r>
      <w:r>
        <w:rPr>
          <w:rFonts w:hint="eastAsia" w:ascii="仿宋_GB2312" w:hAnsi="仿宋" w:eastAsia="仿宋_GB2312"/>
          <w:sz w:val="32"/>
          <w:szCs w:val="32"/>
        </w:rPr>
        <w:t xml:space="preserve"> %，主要原因是：</w:t>
      </w:r>
      <w:r>
        <w:rPr>
          <w:rFonts w:hint="eastAsia" w:ascii="仿宋_GB2312" w:hAnsi="仿宋" w:eastAsia="仿宋_GB2312"/>
          <w:sz w:val="32"/>
          <w:szCs w:val="32"/>
          <w:lang w:val="en-US" w:eastAsia="zh-CN"/>
        </w:rPr>
        <w:t>2020年增加绩效奖金预算，财政拨款增多.</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 xml:space="preserve">本年收入的具体构成为：财政拨款收入  </w:t>
      </w:r>
      <w:r>
        <w:rPr>
          <w:rFonts w:hint="eastAsia" w:ascii="仿宋_GB2312" w:hAnsi="仿宋" w:eastAsia="仿宋_GB2312"/>
          <w:sz w:val="32"/>
          <w:szCs w:val="32"/>
          <w:lang w:val="en-US" w:eastAsia="zh-CN"/>
        </w:rPr>
        <w:t>474.56</w:t>
      </w:r>
      <w:r>
        <w:rPr>
          <w:rFonts w:hint="eastAsia" w:ascii="仿宋_GB2312" w:hAnsi="仿宋" w:eastAsia="仿宋_GB2312"/>
          <w:sz w:val="32"/>
          <w:szCs w:val="32"/>
        </w:rPr>
        <w:t xml:space="preserve">万元，占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w:t>
      </w:r>
      <w:r>
        <w:rPr>
          <w:rFonts w:hint="eastAsia" w:ascii="仿宋_GB2312" w:hAnsi="仿宋" w:eastAsia="仿宋_GB2312"/>
          <w:sz w:val="32"/>
          <w:szCs w:val="32"/>
        </w:rPr>
        <w:t xml:space="preserve">  </w:t>
      </w:r>
    </w:p>
    <w:p>
      <w:pPr>
        <w:ind w:firstLine="630"/>
        <w:jc w:val="left"/>
        <w:rPr>
          <w:rFonts w:hint="eastAsia" w:ascii="黑体" w:hAnsi="黑体" w:eastAsia="黑体"/>
          <w:sz w:val="32"/>
          <w:szCs w:val="32"/>
        </w:rPr>
      </w:pPr>
      <w:r>
        <w:rPr>
          <w:rFonts w:hint="eastAsia" w:ascii="黑体" w:hAnsi="黑体" w:eastAsia="黑体"/>
          <w:sz w:val="32"/>
          <w:szCs w:val="32"/>
        </w:rPr>
        <w:t>二、支出决算情况说明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 xml:space="preserve">本部门2020年度支出总计   </w:t>
      </w:r>
      <w:r>
        <w:rPr>
          <w:rFonts w:hint="eastAsia" w:ascii="仿宋_GB2312" w:hAnsi="仿宋" w:eastAsia="仿宋_GB2312"/>
          <w:sz w:val="32"/>
          <w:szCs w:val="32"/>
          <w:lang w:val="en-US" w:eastAsia="zh-CN"/>
        </w:rPr>
        <w:t>445.65</w:t>
      </w:r>
      <w:r>
        <w:rPr>
          <w:rFonts w:hint="eastAsia" w:ascii="仿宋_GB2312" w:hAnsi="仿宋" w:eastAsia="仿宋_GB2312"/>
          <w:sz w:val="32"/>
          <w:szCs w:val="32"/>
        </w:rPr>
        <w:t xml:space="preserve"> 万元，其中本年</w:t>
      </w:r>
      <w:r>
        <w:rPr>
          <w:rFonts w:hint="eastAsia" w:ascii="仿宋_GB2312" w:hAnsi="仿宋" w:eastAsia="仿宋_GB2312"/>
          <w:sz w:val="32"/>
          <w:szCs w:val="32"/>
          <w:lang w:eastAsia="zh-CN"/>
        </w:rPr>
        <w:t>基本</w:t>
      </w:r>
      <w:r>
        <w:rPr>
          <w:rFonts w:hint="eastAsia" w:ascii="仿宋_GB2312" w:hAnsi="仿宋" w:eastAsia="仿宋_GB2312"/>
          <w:sz w:val="32"/>
          <w:szCs w:val="32"/>
        </w:rPr>
        <w:t xml:space="preserve">支出合计  </w:t>
      </w:r>
      <w:r>
        <w:rPr>
          <w:rFonts w:hint="eastAsia" w:ascii="仿宋_GB2312" w:hAnsi="仿宋" w:eastAsia="仿宋_GB2312"/>
          <w:sz w:val="32"/>
          <w:szCs w:val="32"/>
          <w:lang w:val="en-US" w:eastAsia="zh-CN"/>
        </w:rPr>
        <w:t>445.65</w:t>
      </w:r>
      <w:r>
        <w:rPr>
          <w:rFonts w:hint="eastAsia" w:ascii="仿宋_GB2312" w:hAnsi="仿宋" w:eastAsia="仿宋_GB2312"/>
          <w:sz w:val="32"/>
          <w:szCs w:val="32"/>
        </w:rPr>
        <w:t xml:space="preserve"> 万元，较2019年增加</w:t>
      </w:r>
      <w:r>
        <w:rPr>
          <w:rFonts w:hint="eastAsia" w:ascii="仿宋_GB2312" w:hAnsi="仿宋" w:eastAsia="仿宋_GB2312"/>
          <w:sz w:val="32"/>
          <w:szCs w:val="32"/>
          <w:lang w:val="en-US" w:eastAsia="zh-CN"/>
        </w:rPr>
        <w:t>61.44</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15.9</w:t>
      </w:r>
      <w:r>
        <w:rPr>
          <w:rFonts w:hint="eastAsia" w:ascii="仿宋_GB2312" w:hAnsi="仿宋" w:eastAsia="仿宋_GB2312"/>
          <w:sz w:val="32"/>
          <w:szCs w:val="32"/>
        </w:rPr>
        <w:t xml:space="preserve">  %，主要原因是：</w:t>
      </w:r>
      <w:r>
        <w:rPr>
          <w:rFonts w:hint="eastAsia" w:ascii="仿宋_GB2312" w:hAnsi="仿宋" w:eastAsia="仿宋_GB2312"/>
          <w:sz w:val="32"/>
          <w:szCs w:val="32"/>
          <w:lang w:eastAsia="zh-CN"/>
        </w:rPr>
        <w:t>年底增加了</w:t>
      </w:r>
      <w:r>
        <w:rPr>
          <w:rFonts w:hint="eastAsia" w:ascii="Times New Roman" w:hAnsi="Times New Roman" w:eastAsia="仿宋_GB2312" w:cs="Times New Roman"/>
          <w:sz w:val="32"/>
          <w:szCs w:val="32"/>
        </w:rPr>
        <w:t>绩效奖金</w:t>
      </w:r>
      <w:r>
        <w:rPr>
          <w:rFonts w:hint="eastAsia" w:ascii="仿宋_GB2312" w:hAnsi="仿宋" w:eastAsia="仿宋_GB2312"/>
          <w:sz w:val="32"/>
          <w:szCs w:val="32"/>
        </w:rPr>
        <w:t xml:space="preserve">；年末结转和结余  </w:t>
      </w:r>
      <w:r>
        <w:rPr>
          <w:rFonts w:hint="eastAsia" w:ascii="仿宋_GB2312" w:hAnsi="仿宋" w:eastAsia="仿宋_GB2312"/>
          <w:sz w:val="32"/>
          <w:szCs w:val="32"/>
          <w:lang w:val="en-US" w:eastAsia="zh-CN"/>
        </w:rPr>
        <w:t>59.53</w:t>
      </w:r>
      <w:r>
        <w:rPr>
          <w:rFonts w:hint="eastAsia" w:ascii="仿宋_GB2312" w:hAnsi="仿宋" w:eastAsia="仿宋_GB2312"/>
          <w:sz w:val="32"/>
          <w:szCs w:val="32"/>
        </w:rPr>
        <w:t xml:space="preserve"> 万元，较2019年增加 </w:t>
      </w:r>
      <w:r>
        <w:rPr>
          <w:rFonts w:hint="eastAsia" w:ascii="仿宋_GB2312" w:hAnsi="仿宋" w:eastAsia="仿宋_GB2312"/>
          <w:sz w:val="32"/>
          <w:szCs w:val="32"/>
          <w:lang w:val="en-US" w:eastAsia="zh-CN"/>
        </w:rPr>
        <w:t>28.9</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94.4</w:t>
      </w:r>
      <w:r>
        <w:rPr>
          <w:rFonts w:hint="eastAsia" w:ascii="仿宋_GB2312" w:hAnsi="仿宋" w:eastAsia="仿宋_GB2312"/>
          <w:sz w:val="32"/>
          <w:szCs w:val="32"/>
        </w:rPr>
        <w:t xml:space="preserve">  %，主要原因是：</w:t>
      </w:r>
      <w:r>
        <w:rPr>
          <w:rFonts w:hint="eastAsia" w:ascii="仿宋_GB2312" w:hAnsi="仿宋" w:eastAsia="仿宋_GB2312"/>
          <w:sz w:val="32"/>
          <w:szCs w:val="32"/>
          <w:lang w:eastAsia="zh-CN"/>
        </w:rPr>
        <w:t>增加了罚没收入</w:t>
      </w:r>
      <w:r>
        <w:rPr>
          <w:rFonts w:hint="eastAsia" w:ascii="仿宋_GB2312" w:hAnsi="仿宋" w:eastAsia="仿宋_GB2312"/>
          <w:sz w:val="32"/>
          <w:szCs w:val="32"/>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 xml:space="preserve">本年支出的具体构成为：基本支出  </w:t>
      </w:r>
      <w:r>
        <w:rPr>
          <w:rFonts w:hint="eastAsia" w:ascii="仿宋_GB2312" w:hAnsi="仿宋" w:eastAsia="仿宋_GB2312"/>
          <w:sz w:val="32"/>
          <w:szCs w:val="32"/>
          <w:lang w:val="en-US" w:eastAsia="zh-CN"/>
        </w:rPr>
        <w:t>445.65</w:t>
      </w:r>
      <w:r>
        <w:rPr>
          <w:rFonts w:hint="eastAsia" w:ascii="仿宋_GB2312" w:hAnsi="仿宋" w:eastAsia="仿宋_GB2312"/>
          <w:sz w:val="32"/>
          <w:szCs w:val="32"/>
        </w:rPr>
        <w:t xml:space="preserve"> 万元，占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其中：</w:t>
      </w:r>
      <w:r>
        <w:rPr>
          <w:rFonts w:hint="eastAsia" w:ascii="仿宋_GB2312" w:hAnsi="仿宋" w:eastAsia="仿宋_GB2312"/>
          <w:sz w:val="32"/>
          <w:szCs w:val="32"/>
        </w:rPr>
        <w:t>人员经费419.79万元，占9</w:t>
      </w:r>
      <w:r>
        <w:rPr>
          <w:rFonts w:hint="eastAsia" w:ascii="仿宋_GB2312" w:hAnsi="仿宋" w:eastAsia="仿宋_GB2312"/>
          <w:sz w:val="32"/>
          <w:szCs w:val="32"/>
          <w:lang w:val="en-US" w:eastAsia="zh-CN"/>
        </w:rPr>
        <w:t>4.22</w:t>
      </w:r>
      <w:r>
        <w:rPr>
          <w:rFonts w:hint="eastAsia" w:ascii="仿宋_GB2312" w:hAnsi="仿宋" w:eastAsia="仿宋_GB2312"/>
          <w:sz w:val="32"/>
          <w:szCs w:val="32"/>
        </w:rPr>
        <w:t>%；日常公用经费25.86万元，占全部支出的</w:t>
      </w:r>
      <w:r>
        <w:rPr>
          <w:rFonts w:hint="eastAsia" w:ascii="仿宋_GB2312" w:hAnsi="仿宋" w:eastAsia="仿宋_GB2312"/>
          <w:sz w:val="32"/>
          <w:szCs w:val="32"/>
          <w:lang w:val="en-US" w:eastAsia="zh-CN"/>
        </w:rPr>
        <w:t>5.78</w:t>
      </w:r>
      <w:r>
        <w:rPr>
          <w:rFonts w:hint="eastAsia" w:ascii="仿宋_GB2312" w:hAnsi="仿宋" w:eastAsia="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 xml:space="preserve">本部门2020年度财政拨款本年支出年初预算数为 </w:t>
      </w:r>
      <w:r>
        <w:rPr>
          <w:rFonts w:hint="eastAsia" w:ascii="仿宋_GB2312" w:hAnsi="仿宋" w:eastAsia="仿宋_GB2312"/>
          <w:sz w:val="32"/>
          <w:szCs w:val="32"/>
          <w:lang w:val="en-US" w:eastAsia="zh-CN"/>
        </w:rPr>
        <w:t>413.18</w:t>
      </w:r>
      <w:r>
        <w:rPr>
          <w:rFonts w:hint="eastAsia" w:ascii="仿宋_GB2312" w:hAnsi="仿宋" w:eastAsia="仿宋_GB2312"/>
          <w:sz w:val="32"/>
          <w:szCs w:val="32"/>
        </w:rPr>
        <w:t xml:space="preserve">  万元，决算数为</w:t>
      </w:r>
      <w:r>
        <w:rPr>
          <w:rFonts w:hint="eastAsia" w:ascii="仿宋_GB2312" w:hAnsi="仿宋" w:eastAsia="仿宋_GB2312"/>
          <w:sz w:val="32"/>
          <w:szCs w:val="32"/>
          <w:lang w:val="en-US" w:eastAsia="zh-CN"/>
        </w:rPr>
        <w:t>445.65</w:t>
      </w:r>
      <w:r>
        <w:rPr>
          <w:rFonts w:hint="eastAsia" w:ascii="仿宋_GB2312" w:hAnsi="仿宋" w:eastAsia="仿宋_GB2312"/>
          <w:sz w:val="32"/>
          <w:szCs w:val="32"/>
        </w:rPr>
        <w:t xml:space="preserve">  万元，完成年初预算的</w:t>
      </w:r>
      <w:r>
        <w:rPr>
          <w:rFonts w:hint="eastAsia" w:ascii="仿宋_GB2312" w:hAnsi="仿宋" w:eastAsia="仿宋_GB2312"/>
          <w:sz w:val="32"/>
          <w:szCs w:val="32"/>
          <w:lang w:val="en-US" w:eastAsia="zh-CN"/>
        </w:rPr>
        <w:t>107.8</w:t>
      </w:r>
      <w:r>
        <w:rPr>
          <w:rFonts w:hint="eastAsia" w:ascii="仿宋_GB2312" w:hAnsi="仿宋" w:eastAsia="仿宋_GB2312"/>
          <w:sz w:val="32"/>
          <w:szCs w:val="32"/>
        </w:rPr>
        <w:t xml:space="preserve">  %。其中：</w:t>
      </w:r>
    </w:p>
    <w:p>
      <w:pPr>
        <w:ind w:firstLine="630"/>
        <w:jc w:val="left"/>
        <w:rPr>
          <w:rFonts w:hint="eastAsia" w:ascii="仿宋_GB2312" w:hAnsi="仿宋" w:eastAsia="仿宋_GB2312"/>
          <w:sz w:val="32"/>
          <w:szCs w:val="32"/>
          <w:lang w:val="en-US" w:eastAsia="zh-CN"/>
        </w:rPr>
      </w:pPr>
      <w:r>
        <w:rPr>
          <w:rFonts w:hint="eastAsia" w:ascii="仿宋_GB2312" w:hAnsi="仿宋" w:eastAsia="仿宋_GB2312"/>
          <w:sz w:val="32"/>
          <w:szCs w:val="32"/>
        </w:rPr>
        <w:t xml:space="preserve">一般公共服务支出年初预算数为 </w:t>
      </w:r>
      <w:r>
        <w:rPr>
          <w:rFonts w:hint="eastAsia" w:ascii="仿宋_GB2312" w:hAnsi="仿宋" w:eastAsia="仿宋_GB2312"/>
          <w:sz w:val="32"/>
          <w:szCs w:val="32"/>
          <w:lang w:val="en-US" w:eastAsia="zh-CN"/>
        </w:rPr>
        <w:t>413.18</w:t>
      </w:r>
      <w:r>
        <w:rPr>
          <w:rFonts w:hint="eastAsia" w:ascii="仿宋_GB2312" w:hAnsi="仿宋" w:eastAsia="仿宋_GB2312"/>
          <w:sz w:val="32"/>
          <w:szCs w:val="32"/>
        </w:rPr>
        <w:t xml:space="preserve">  万元，决算数为 </w:t>
      </w:r>
      <w:r>
        <w:rPr>
          <w:rFonts w:hint="eastAsia" w:ascii="仿宋_GB2312" w:hAnsi="仿宋" w:eastAsia="仿宋_GB2312"/>
          <w:sz w:val="32"/>
          <w:szCs w:val="32"/>
          <w:lang w:val="en-US" w:eastAsia="zh-CN"/>
        </w:rPr>
        <w:t>445.65</w:t>
      </w:r>
      <w:r>
        <w:rPr>
          <w:rFonts w:hint="eastAsia" w:ascii="仿宋_GB2312" w:hAnsi="仿宋" w:eastAsia="仿宋_GB2312"/>
          <w:sz w:val="32"/>
          <w:szCs w:val="32"/>
        </w:rPr>
        <w:t xml:space="preserve"> 万元，完成年初预算的</w:t>
      </w:r>
      <w:r>
        <w:rPr>
          <w:rFonts w:hint="eastAsia" w:ascii="仿宋_GB2312" w:hAnsi="仿宋" w:eastAsia="仿宋_GB2312"/>
          <w:sz w:val="32"/>
          <w:szCs w:val="32"/>
          <w:lang w:val="en-US" w:eastAsia="zh-CN"/>
        </w:rPr>
        <w:t>107.8</w:t>
      </w:r>
      <w:r>
        <w:rPr>
          <w:rFonts w:hint="eastAsia" w:ascii="仿宋_GB2312" w:hAnsi="仿宋" w:eastAsia="仿宋_GB2312"/>
          <w:sz w:val="32"/>
          <w:szCs w:val="32"/>
        </w:rPr>
        <w:t xml:space="preserve">  %，主要原因是：</w:t>
      </w:r>
      <w:r>
        <w:rPr>
          <w:rFonts w:hint="eastAsia" w:ascii="仿宋_GB2312" w:hAnsi="仿宋" w:eastAsia="仿宋_GB2312"/>
          <w:sz w:val="32"/>
          <w:szCs w:val="32"/>
          <w:lang w:eastAsia="zh-CN"/>
        </w:rPr>
        <w:t>年底增加了</w:t>
      </w:r>
      <w:r>
        <w:rPr>
          <w:rFonts w:hint="eastAsia" w:ascii="Times New Roman" w:hAnsi="Times New Roman" w:eastAsia="仿宋_GB2312" w:cs="Times New Roman"/>
          <w:sz w:val="32"/>
          <w:szCs w:val="32"/>
        </w:rPr>
        <w:t>绩效奖金</w:t>
      </w:r>
      <w:r>
        <w:rPr>
          <w:rFonts w:hint="eastAsia" w:eastAsia="仿宋_GB2312" w:cs="Times New Roman"/>
          <w:sz w:val="32"/>
          <w:szCs w:val="32"/>
          <w:lang w:val="en-US" w:eastAsia="zh-CN"/>
        </w:rPr>
        <w:t>.</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default" w:eastAsia="仿宋_GB2312" w:cs="Times New Roman"/>
          <w:sz w:val="32"/>
          <w:szCs w:val="32"/>
          <w:lang w:val="en-US" w:eastAsia="zh-CN"/>
        </w:rPr>
        <w:t>（</w:t>
      </w:r>
      <w:r>
        <w:rPr>
          <w:rFonts w:hint="eastAsia" w:ascii="仿宋_GB2312" w:hAnsi="仿宋_GB2312" w:eastAsia="仿宋_GB2312" w:cs="仿宋_GB2312"/>
          <w:sz w:val="32"/>
          <w:szCs w:val="32"/>
          <w:lang w:val="en-US" w:eastAsia="zh-CN"/>
        </w:rPr>
        <w:t>一）社会保障和就业支出年初预算数为26.88万元，决算数为26.88万元，完成年初预算的100%，较好的完成了年初预算计划。</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（二）卫生健康支出年初预算数为22.44万元，决算数为20.04万元，完成年初预算的 89.3%，</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年初预算多了，预算编制时不严谨。</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（三）城乡社区支出年初预算数为328.7万元，决算数为365.22万元，完成年初预算的111.1%，主要原因是</w:t>
      </w:r>
      <w:r>
        <w:rPr>
          <w:rFonts w:hint="eastAsia" w:ascii="仿宋_GB2312" w:hAnsi="仿宋_GB2312" w:eastAsia="仿宋_GB2312" w:cs="仿宋_GB2312"/>
          <w:sz w:val="32"/>
          <w:szCs w:val="32"/>
        </w:rPr>
        <w:t>2020年实际增加了绩效奖金预算，财政拨款增多</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（四）住房保障支出年初预算数为 35.16万元，决算数为 33.52 万元，完成年初预算的95.3%，</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资金短缺，基数调整。</w:t>
      </w:r>
    </w:p>
    <w:p>
      <w:pPr>
        <w:ind w:firstLine="630"/>
        <w:jc w:val="left"/>
        <w:rPr>
          <w:rFonts w:hint="eastAsia" w:ascii="仿宋_GB2312" w:hAnsi="仿宋" w:eastAsia="仿宋_GB2312"/>
          <w:sz w:val="32"/>
          <w:szCs w:val="32"/>
        </w:rPr>
      </w:pPr>
    </w:p>
    <w:p>
      <w:pPr>
        <w:ind w:firstLine="630"/>
        <w:jc w:val="left"/>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 xml:space="preserve">本部门2020年度一般公共预算财政拨款基本支出 </w:t>
      </w:r>
      <w:r>
        <w:rPr>
          <w:rFonts w:hint="eastAsia" w:ascii="仿宋_GB2312" w:hAnsi="仿宋" w:eastAsia="仿宋_GB2312"/>
          <w:sz w:val="32"/>
          <w:szCs w:val="32"/>
          <w:lang w:val="en-US" w:eastAsia="zh-CN"/>
        </w:rPr>
        <w:t>445.65</w:t>
      </w:r>
      <w:r>
        <w:rPr>
          <w:rFonts w:hint="eastAsia" w:ascii="仿宋_GB2312" w:hAnsi="仿宋" w:eastAsia="仿宋_GB2312"/>
          <w:sz w:val="32"/>
          <w:szCs w:val="32"/>
        </w:rPr>
        <w:t xml:space="preserve"> 万元，其中：</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 xml:space="preserve">（一）工资福利支出  </w:t>
      </w:r>
      <w:r>
        <w:rPr>
          <w:rFonts w:hint="eastAsia" w:ascii="仿宋_GB2312" w:hAnsi="仿宋" w:eastAsia="仿宋_GB2312"/>
          <w:sz w:val="32"/>
          <w:szCs w:val="32"/>
          <w:lang w:val="en-US" w:eastAsia="zh-CN"/>
        </w:rPr>
        <w:t>406.97</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54.53</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15.4</w:t>
      </w:r>
      <w:r>
        <w:rPr>
          <w:rFonts w:hint="eastAsia" w:ascii="仿宋_GB2312" w:hAnsi="仿宋" w:eastAsia="仿宋_GB2312"/>
          <w:sz w:val="32"/>
          <w:szCs w:val="32"/>
        </w:rPr>
        <w:t xml:space="preserve">  %，主要原因是：</w:t>
      </w:r>
      <w:r>
        <w:rPr>
          <w:rFonts w:hint="eastAsia" w:ascii="仿宋_GB2312" w:hAnsi="仿宋" w:eastAsia="仿宋_GB2312"/>
          <w:sz w:val="32"/>
          <w:szCs w:val="32"/>
          <w:lang w:eastAsia="zh-CN"/>
        </w:rPr>
        <w:t>增加了绩效奖金</w:t>
      </w:r>
      <w:r>
        <w:rPr>
          <w:rFonts w:hint="eastAsia" w:ascii="仿宋_GB2312" w:hAnsi="仿宋" w:eastAsia="仿宋_GB2312"/>
          <w:sz w:val="32"/>
          <w:szCs w:val="32"/>
        </w:rPr>
        <w:t>。</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 xml:space="preserve">（二）商品和服务支出 </w:t>
      </w:r>
      <w:r>
        <w:rPr>
          <w:rFonts w:hint="eastAsia" w:ascii="仿宋_GB2312" w:hAnsi="仿宋" w:eastAsia="仿宋_GB2312"/>
          <w:sz w:val="32"/>
          <w:szCs w:val="32"/>
          <w:lang w:val="en-US" w:eastAsia="zh-CN"/>
        </w:rPr>
        <w:t>24.27</w:t>
      </w:r>
      <w:r>
        <w:rPr>
          <w:rFonts w:hint="eastAsia" w:ascii="仿宋_GB2312" w:hAnsi="仿宋" w:eastAsia="仿宋_GB2312"/>
          <w:sz w:val="32"/>
          <w:szCs w:val="32"/>
        </w:rPr>
        <w:t xml:space="preserve"> 万元，较2019年增加</w:t>
      </w:r>
      <w:r>
        <w:rPr>
          <w:rFonts w:hint="eastAsia" w:ascii="仿宋_GB2312" w:hAnsi="仿宋" w:eastAsia="仿宋_GB2312"/>
          <w:sz w:val="32"/>
          <w:szCs w:val="32"/>
          <w:lang w:val="en-US" w:eastAsia="zh-CN"/>
        </w:rPr>
        <w:t>7.87</w:t>
      </w:r>
      <w:r>
        <w:rPr>
          <w:rFonts w:hint="eastAsia" w:ascii="仿宋_GB2312" w:hAnsi="仿宋" w:eastAsia="仿宋_GB2312"/>
          <w:sz w:val="32"/>
          <w:szCs w:val="32"/>
        </w:rPr>
        <w:t xml:space="preserve">  万元，增长</w:t>
      </w:r>
      <w:r>
        <w:rPr>
          <w:rFonts w:hint="eastAsia" w:ascii="仿宋_GB2312" w:hAnsi="仿宋" w:eastAsia="仿宋_GB2312"/>
          <w:sz w:val="32"/>
          <w:szCs w:val="32"/>
          <w:lang w:val="en-US" w:eastAsia="zh-CN"/>
        </w:rPr>
        <w:t>47.9</w:t>
      </w:r>
      <w:r>
        <w:rPr>
          <w:rFonts w:hint="eastAsia" w:ascii="仿宋_GB2312" w:hAnsi="仿宋" w:eastAsia="仿宋_GB2312"/>
          <w:sz w:val="32"/>
          <w:szCs w:val="32"/>
        </w:rPr>
        <w:t xml:space="preserve"> %，主要原因是：</w:t>
      </w:r>
      <w:r>
        <w:rPr>
          <w:rFonts w:hint="eastAsia" w:ascii="仿宋_GB2312" w:hAnsi="仿宋" w:eastAsia="仿宋_GB2312"/>
          <w:sz w:val="32"/>
          <w:szCs w:val="32"/>
          <w:lang w:eastAsia="zh-CN"/>
        </w:rPr>
        <w:t>增加了工会经费和办公费</w:t>
      </w:r>
      <w:r>
        <w:rPr>
          <w:rFonts w:hint="eastAsia" w:ascii="仿宋_GB2312" w:hAnsi="仿宋" w:eastAsia="仿宋_GB2312"/>
          <w:sz w:val="32"/>
          <w:szCs w:val="32"/>
        </w:rPr>
        <w:t>。</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 xml:space="preserve">（三）对个人和家庭补助支出 </w:t>
      </w:r>
      <w:r>
        <w:rPr>
          <w:rFonts w:hint="eastAsia" w:ascii="仿宋_GB2312" w:hAnsi="仿宋" w:eastAsia="仿宋_GB2312"/>
          <w:sz w:val="32"/>
          <w:szCs w:val="32"/>
          <w:lang w:val="en-US" w:eastAsia="zh-CN"/>
        </w:rPr>
        <w:t>12.82</w:t>
      </w:r>
      <w:r>
        <w:rPr>
          <w:rFonts w:hint="eastAsia" w:ascii="仿宋_GB2312" w:hAnsi="仿宋" w:eastAsia="仿宋_GB2312"/>
          <w:sz w:val="32"/>
          <w:szCs w:val="32"/>
        </w:rPr>
        <w:t xml:space="preserve">  万元，较2019年减少</w:t>
      </w:r>
      <w:r>
        <w:rPr>
          <w:rFonts w:hint="eastAsia" w:ascii="仿宋_GB2312" w:hAnsi="仿宋" w:eastAsia="仿宋_GB2312"/>
          <w:sz w:val="32"/>
          <w:szCs w:val="32"/>
          <w:lang w:val="en-US" w:eastAsia="zh-CN"/>
        </w:rPr>
        <w:t>2.55</w:t>
      </w:r>
      <w:r>
        <w:rPr>
          <w:rFonts w:hint="eastAsia" w:ascii="仿宋_GB2312" w:hAnsi="仿宋" w:eastAsia="仿宋_GB2312"/>
          <w:sz w:val="32"/>
          <w:szCs w:val="32"/>
        </w:rPr>
        <w:t xml:space="preserve">  万元，下降 </w:t>
      </w:r>
      <w:r>
        <w:rPr>
          <w:rFonts w:hint="eastAsia" w:ascii="仿宋_GB2312" w:hAnsi="仿宋" w:eastAsia="仿宋_GB2312"/>
          <w:sz w:val="32"/>
          <w:szCs w:val="32"/>
          <w:lang w:val="en-US" w:eastAsia="zh-CN"/>
        </w:rPr>
        <w:t>16.5</w:t>
      </w:r>
      <w:r>
        <w:rPr>
          <w:rFonts w:hint="eastAsia" w:ascii="仿宋_GB2312" w:hAnsi="仿宋" w:eastAsia="仿宋_GB2312"/>
          <w:sz w:val="32"/>
          <w:szCs w:val="32"/>
        </w:rPr>
        <w:t xml:space="preserve"> %，主要原因是：</w:t>
      </w:r>
      <w:r>
        <w:rPr>
          <w:rFonts w:hint="eastAsia" w:ascii="仿宋_GB2312" w:hAnsi="仿宋" w:eastAsia="仿宋_GB2312"/>
          <w:sz w:val="32"/>
          <w:szCs w:val="32"/>
          <w:lang w:eastAsia="zh-CN"/>
        </w:rPr>
        <w:t>减少了其他对个人和家庭的补助</w:t>
      </w:r>
      <w:r>
        <w:rPr>
          <w:rFonts w:hint="eastAsia" w:ascii="仿宋_GB2312" w:hAnsi="仿宋" w:eastAsia="仿宋_GB2312"/>
          <w:sz w:val="32"/>
          <w:szCs w:val="32"/>
        </w:rPr>
        <w:t>。</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 xml:space="preserve">（四）资本性支出  </w:t>
      </w:r>
      <w:r>
        <w:rPr>
          <w:rFonts w:hint="eastAsia" w:ascii="仿宋_GB2312" w:hAnsi="仿宋" w:eastAsia="仿宋_GB2312"/>
          <w:sz w:val="32"/>
          <w:szCs w:val="32"/>
          <w:lang w:val="en-US" w:eastAsia="zh-CN"/>
        </w:rPr>
        <w:t>1.59</w:t>
      </w:r>
      <w:r>
        <w:rPr>
          <w:rFonts w:hint="eastAsia" w:ascii="仿宋_GB2312" w:hAnsi="仿宋" w:eastAsia="仿宋_GB2312"/>
          <w:sz w:val="32"/>
          <w:szCs w:val="32"/>
        </w:rPr>
        <w:t xml:space="preserve"> 万元，较2019年增加</w:t>
      </w:r>
      <w:r>
        <w:rPr>
          <w:rFonts w:hint="eastAsia" w:ascii="仿宋_GB2312" w:hAnsi="仿宋" w:eastAsia="仿宋_GB2312"/>
          <w:sz w:val="32"/>
          <w:szCs w:val="32"/>
          <w:lang w:val="en-US" w:eastAsia="zh-CN"/>
        </w:rPr>
        <w:t>1.59</w:t>
      </w:r>
      <w:r>
        <w:rPr>
          <w:rFonts w:hint="eastAsia" w:ascii="仿宋_GB2312" w:hAnsi="仿宋" w:eastAsia="仿宋_GB2312"/>
          <w:sz w:val="32"/>
          <w:szCs w:val="32"/>
        </w:rPr>
        <w:t xml:space="preserve"> 万元，增</w:t>
      </w:r>
      <w:r>
        <w:rPr>
          <w:rFonts w:hint="eastAsia" w:ascii="仿宋_GB2312" w:hAnsi="仿宋" w:eastAsia="仿宋_GB2312"/>
          <w:sz w:val="32"/>
          <w:szCs w:val="32"/>
          <w:lang w:eastAsia="zh-CN"/>
        </w:rPr>
        <w:t>长</w:t>
      </w:r>
      <w:r>
        <w:rPr>
          <w:rFonts w:hint="eastAsia" w:ascii="仿宋_GB2312" w:hAnsi="仿宋" w:eastAsia="仿宋_GB2312"/>
          <w:sz w:val="32"/>
          <w:szCs w:val="32"/>
          <w:lang w:val="en-US" w:eastAsia="zh-CN"/>
        </w:rPr>
        <w:t>100</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增加了办公设备和专用设备的购置</w:t>
      </w:r>
      <w:r>
        <w:rPr>
          <w:rFonts w:hint="eastAsia" w:ascii="仿宋_GB2312" w:hAnsi="仿宋" w:eastAsia="仿宋_GB2312"/>
          <w:sz w:val="32"/>
          <w:szCs w:val="32"/>
        </w:rPr>
        <w:t>。</w:t>
      </w:r>
    </w:p>
    <w:p>
      <w:pPr>
        <w:ind w:firstLine="630"/>
        <w:jc w:val="left"/>
        <w:rPr>
          <w:rFonts w:hint="eastAsia" w:ascii="仿宋_GB2312" w:hAnsi="仿宋_GB2312" w:eastAsia="仿宋_GB2312" w:cs="仿宋_GB2312"/>
          <w:sz w:val="32"/>
          <w:szCs w:val="32"/>
          <w:lang w:val="en-US" w:eastAsia="zh-CN"/>
        </w:rPr>
      </w:pPr>
      <w:r>
        <w:rPr>
          <w:rFonts w:hint="eastAsia" w:ascii="黑体" w:hAnsi="黑体" w:eastAsia="黑体"/>
          <w:sz w:val="32"/>
          <w:szCs w:val="32"/>
        </w:rPr>
        <w:t>五、一般公共预算财政拨款“三公”经费支出决算情况说明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本部门2020年度一般公共预算财政拨款“三公”经费支出年初预算数</w:t>
      </w:r>
      <w:r>
        <w:rPr>
          <w:rFonts w:hint="eastAsia" w:ascii="仿宋_GB2312" w:hAnsi="仿宋" w:eastAsia="仿宋_GB2312"/>
          <w:sz w:val="32"/>
          <w:szCs w:val="32"/>
          <w:lang w:eastAsia="zh-CN"/>
        </w:rPr>
        <w:t>为</w:t>
      </w:r>
      <w:r>
        <w:rPr>
          <w:rFonts w:hint="eastAsia" w:ascii="仿宋_GB2312" w:hAnsi="仿宋" w:eastAsia="仿宋_GB2312"/>
          <w:sz w:val="32"/>
          <w:szCs w:val="32"/>
          <w:lang w:val="en-US" w:eastAsia="zh-CN"/>
        </w:rPr>
        <w:t>0.2</w:t>
      </w:r>
      <w:r>
        <w:rPr>
          <w:rFonts w:hint="eastAsia" w:ascii="仿宋_GB2312" w:hAnsi="仿宋" w:eastAsia="仿宋_GB2312"/>
          <w:sz w:val="32"/>
          <w:szCs w:val="32"/>
        </w:rPr>
        <w:t xml:space="preserve">万元，决算数为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万元，完成预算的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%，决算数较2019年增加（减少）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万元，增长（下降）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%，其中：</w:t>
      </w:r>
    </w:p>
    <w:p>
      <w:pPr>
        <w:numPr>
          <w:ilvl w:val="0"/>
          <w:numId w:val="2"/>
        </w:numPr>
        <w:ind w:firstLine="630"/>
        <w:jc w:val="left"/>
        <w:rPr>
          <w:rFonts w:hint="eastAsia" w:ascii="仿宋_GB2312" w:hAnsi="仿宋" w:eastAsia="仿宋_GB2312"/>
          <w:sz w:val="32"/>
          <w:szCs w:val="32"/>
        </w:rPr>
      </w:pPr>
      <w:r>
        <w:rPr>
          <w:rFonts w:hint="eastAsia" w:ascii="仿宋_GB2312" w:hAnsi="仿宋" w:eastAsia="仿宋_GB2312"/>
          <w:sz w:val="32"/>
          <w:szCs w:val="32"/>
        </w:rPr>
        <w:t xml:space="preserve">因公出国（境）支出年初预算数为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万元，决算数为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%，决算数较2019年增加（减少）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万元，增长（下降）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%，主要原因</w:t>
      </w:r>
      <w:r>
        <w:rPr>
          <w:rFonts w:hint="eastAsia" w:ascii="仿宋_GB2312" w:hAnsi="仿宋_GB2312" w:eastAsia="仿宋_GB2312" w:cs="仿宋_GB2312"/>
          <w:sz w:val="32"/>
          <w:szCs w:val="32"/>
          <w:lang w:val="en-US" w:eastAsia="zh-CN"/>
        </w:rPr>
        <w:t>从严从紧管控“三公”经费支出，全年未发生相关支出。</w:t>
      </w:r>
      <w:r>
        <w:rPr>
          <w:rFonts w:hint="eastAsia" w:ascii="仿宋_GB2312" w:hAnsi="仿宋" w:eastAsia="仿宋_GB2312"/>
          <w:sz w:val="32"/>
          <w:szCs w:val="32"/>
        </w:rPr>
        <w:t>决算数较年初预算数增加（减少）的主要原因是：</w:t>
      </w:r>
      <w:r>
        <w:rPr>
          <w:rFonts w:hint="eastAsia" w:ascii="仿宋_GB2312" w:hAnsi="仿宋_GB2312" w:eastAsia="仿宋_GB2312" w:cs="仿宋_GB2312"/>
          <w:sz w:val="32"/>
          <w:szCs w:val="32"/>
          <w:lang w:val="en-US" w:eastAsia="zh-CN"/>
        </w:rPr>
        <w:t>从严从紧管控“三公”经费支出，全年未发生相关支出。</w:t>
      </w:r>
      <w:r>
        <w:rPr>
          <w:rFonts w:hint="eastAsia" w:ascii="仿宋_GB2312" w:hAnsi="仿宋" w:eastAsia="仿宋_GB2312" w:cs="Times New Roman"/>
          <w:sz w:val="32"/>
          <w:szCs w:val="32"/>
          <w:lang w:val="en-US" w:eastAsia="zh-CN"/>
        </w:rPr>
        <w:t>全年安排因公出国（境）团组0 个，累计 0 人次，</w:t>
      </w:r>
      <w:r>
        <w:rPr>
          <w:rFonts w:hint="default" w:ascii="仿宋_GB2312" w:hAnsi="仿宋" w:eastAsia="仿宋_GB2312" w:cs="Times New Roman"/>
          <w:sz w:val="32"/>
          <w:szCs w:val="32"/>
          <w:lang w:val="en-US" w:eastAsia="zh-CN"/>
        </w:rPr>
        <w:t>主要原因是全年未发生</w:t>
      </w:r>
      <w:r>
        <w:rPr>
          <w:rFonts w:hint="default" w:eastAsia="仿宋_GB2312" w:cs="Times New Roman"/>
          <w:sz w:val="32"/>
          <w:szCs w:val="32"/>
          <w:lang w:val="en-US" w:eastAsia="zh-CN"/>
        </w:rPr>
        <w:t>相关支出</w:t>
      </w:r>
      <w:r>
        <w:rPr>
          <w:rFonts w:hint="eastAsia" w:eastAsia="仿宋_GB2312" w:cs="Times New Roman"/>
          <w:sz w:val="32"/>
          <w:szCs w:val="32"/>
          <w:lang w:val="en-US" w:eastAsia="zh-CN"/>
        </w:rPr>
        <w:t>。</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 xml:space="preserve">（二）公务接待费支出年初预算数为 </w:t>
      </w:r>
      <w:r>
        <w:rPr>
          <w:rFonts w:hint="eastAsia" w:ascii="仿宋_GB2312" w:hAnsi="仿宋" w:eastAsia="仿宋_GB2312"/>
          <w:sz w:val="32"/>
          <w:szCs w:val="32"/>
          <w:lang w:val="en-US" w:eastAsia="zh-CN"/>
        </w:rPr>
        <w:t>0.2</w:t>
      </w:r>
      <w:r>
        <w:rPr>
          <w:rFonts w:hint="eastAsia" w:ascii="仿宋_GB2312" w:hAnsi="仿宋" w:eastAsia="仿宋_GB2312"/>
          <w:sz w:val="32"/>
          <w:szCs w:val="32"/>
        </w:rPr>
        <w:t xml:space="preserve">万元，决算数为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%，决算数较2019年增加（减少）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%，主要原因是</w:t>
      </w:r>
      <w:r>
        <w:rPr>
          <w:rFonts w:hint="eastAsia" w:ascii="仿宋_GB2312" w:hAnsi="仿宋_GB2312" w:eastAsia="仿宋_GB2312" w:cs="仿宋_GB2312"/>
          <w:sz w:val="32"/>
          <w:szCs w:val="32"/>
          <w:lang w:val="en-US" w:eastAsia="zh-CN"/>
        </w:rPr>
        <w:t>从严从紧管控“三公”经费支出，全年未发生相关支出。</w:t>
      </w:r>
      <w:r>
        <w:rPr>
          <w:rFonts w:hint="eastAsia" w:ascii="仿宋_GB2312" w:hAnsi="仿宋" w:eastAsia="仿宋_GB2312"/>
          <w:sz w:val="32"/>
          <w:szCs w:val="32"/>
        </w:rPr>
        <w:t>决算数较年初预算数增加（减少）的主要原因是：</w:t>
      </w:r>
      <w:r>
        <w:rPr>
          <w:rFonts w:hint="eastAsia" w:ascii="仿宋_GB2312" w:hAnsi="仿宋_GB2312" w:eastAsia="仿宋_GB2312" w:cs="仿宋_GB2312"/>
          <w:sz w:val="32"/>
          <w:szCs w:val="32"/>
          <w:lang w:val="en-US" w:eastAsia="zh-CN"/>
        </w:rPr>
        <w:t>从严从紧管控“三公”经费支</w:t>
      </w:r>
      <w:bookmarkStart w:id="0" w:name="_GoBack"/>
      <w:bookmarkEnd w:id="0"/>
      <w:r>
        <w:rPr>
          <w:rFonts w:hint="eastAsia" w:ascii="仿宋_GB2312" w:hAnsi="仿宋_GB2312" w:eastAsia="仿宋_GB2312" w:cs="仿宋_GB2312"/>
          <w:sz w:val="32"/>
          <w:szCs w:val="32"/>
          <w:lang w:val="en-US" w:eastAsia="zh-CN"/>
        </w:rPr>
        <w:t>出，全年未发生相关支出。</w:t>
      </w:r>
    </w:p>
    <w:p>
      <w:pPr>
        <w:ind w:firstLine="630"/>
        <w:jc w:val="left"/>
        <w:rPr>
          <w:rFonts w:hint="default" w:ascii="仿宋_GB2312" w:hAnsi="仿宋" w:eastAsia="仿宋_GB2312"/>
          <w:sz w:val="32"/>
          <w:szCs w:val="32"/>
          <w:lang w:val="en-US"/>
        </w:rPr>
      </w:pPr>
      <w:r>
        <w:rPr>
          <w:rFonts w:hint="eastAsia" w:ascii="仿宋_GB2312" w:hAnsi="仿宋" w:eastAsia="仿宋_GB2312"/>
          <w:sz w:val="32"/>
          <w:szCs w:val="32"/>
        </w:rPr>
        <w:t xml:space="preserve">（三）公务用车购置及运行维护费支出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万元，其中公务用车购置年初预算数为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万元，决算数为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%，决算数较2019年增加（减少）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万元，增长（下降）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%，主要原因是</w:t>
      </w:r>
      <w:r>
        <w:rPr>
          <w:rFonts w:hint="eastAsia" w:ascii="仿宋_GB2312" w:hAnsi="仿宋_GB2312" w:eastAsia="仿宋_GB2312" w:cs="仿宋_GB2312"/>
          <w:sz w:val="32"/>
          <w:szCs w:val="32"/>
          <w:lang w:val="en-US" w:eastAsia="zh-CN"/>
        </w:rPr>
        <w:t>事业单位公车改革以后，单位无公务用车。</w:t>
      </w:r>
      <w:r>
        <w:rPr>
          <w:rFonts w:hint="eastAsia" w:ascii="仿宋_GB2312" w:hAnsi="仿宋" w:eastAsia="仿宋_GB2312"/>
          <w:sz w:val="32"/>
          <w:szCs w:val="32"/>
        </w:rPr>
        <w:t xml:space="preserve">全年购置公务用车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辆。决算数较年初预算数增加（减少）的主要原因是：</w:t>
      </w:r>
      <w:r>
        <w:rPr>
          <w:rFonts w:hint="eastAsia" w:ascii="仿宋_GB2312" w:hAnsi="仿宋_GB2312" w:eastAsia="仿宋_GB2312" w:cs="仿宋_GB2312"/>
          <w:sz w:val="32"/>
          <w:szCs w:val="32"/>
          <w:lang w:val="en-US" w:eastAsia="zh-CN"/>
        </w:rPr>
        <w:t>事业单位公车改革以后，单位无公务用车.</w:t>
      </w:r>
      <w:r>
        <w:rPr>
          <w:rFonts w:hint="eastAsia" w:ascii="仿宋_GB2312" w:hAnsi="仿宋" w:eastAsia="仿宋_GB2312"/>
          <w:sz w:val="32"/>
          <w:szCs w:val="32"/>
        </w:rPr>
        <w:t>公务用车运行维护费支出年初预算数为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%，决算数较2019年增加（减少</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万元，增长（下降）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%，主要原因是</w:t>
      </w:r>
      <w:r>
        <w:rPr>
          <w:rFonts w:hint="eastAsia" w:ascii="仿宋_GB2312" w:hAnsi="仿宋_GB2312" w:eastAsia="仿宋_GB2312" w:cs="仿宋_GB2312"/>
          <w:sz w:val="32"/>
          <w:szCs w:val="32"/>
          <w:lang w:val="en-US" w:eastAsia="zh-CN"/>
        </w:rPr>
        <w:t>事业单位公车改革以后，单位无公务用车</w:t>
      </w:r>
      <w:r>
        <w:rPr>
          <w:rFonts w:hint="eastAsia" w:ascii="仿宋_GB2312" w:hAnsi="仿宋" w:eastAsia="仿宋_GB2312"/>
          <w:sz w:val="32"/>
          <w:szCs w:val="32"/>
        </w:rPr>
        <w:t xml:space="preserve">，年末公务用车保有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辆。决算数较年初预算数增加（减少）的主要原因是：</w:t>
      </w:r>
      <w:r>
        <w:rPr>
          <w:rFonts w:hint="eastAsia" w:ascii="仿宋_GB2312" w:hAnsi="仿宋_GB2312" w:eastAsia="仿宋_GB2312" w:cs="仿宋_GB2312"/>
          <w:sz w:val="32"/>
          <w:szCs w:val="32"/>
          <w:lang w:val="en-US" w:eastAsia="zh-CN"/>
        </w:rPr>
        <w:t>事业单位公车改革以后，单位无公务用车.</w:t>
      </w:r>
    </w:p>
    <w:p>
      <w:pPr>
        <w:ind w:firstLine="630"/>
        <w:jc w:val="left"/>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 w:eastAsia="仿宋_GB2312"/>
          <w:sz w:val="32"/>
          <w:szCs w:val="32"/>
        </w:rPr>
      </w:pPr>
      <w:r>
        <w:rPr>
          <w:rFonts w:hint="eastAsia" w:ascii="仿宋_GB2312" w:hAnsi="仿宋_GB2312" w:eastAsia="仿宋_GB2312" w:cs="仿宋_GB2312"/>
          <w:kern w:val="0"/>
          <w:sz w:val="32"/>
          <w:szCs w:val="32"/>
          <w:lang w:val="en-US" w:eastAsia="zh-CN" w:bidi="ar-SA"/>
        </w:rPr>
        <w:t>2020年景德镇市建设工程质量监督站</w:t>
      </w:r>
      <w:r>
        <w:rPr>
          <w:rFonts w:hint="eastAsia" w:ascii="仿宋_GB2312" w:hAnsi="宋体" w:eastAsia="仿宋_GB2312" w:cs="仿宋_GB2312"/>
          <w:sz w:val="32"/>
          <w:szCs w:val="32"/>
          <w:lang w:val="en-US" w:eastAsia="zh-CN"/>
        </w:rPr>
        <w:t>无机关运行经费。</w:t>
      </w:r>
    </w:p>
    <w:p>
      <w:pPr>
        <w:ind w:firstLine="630"/>
        <w:jc w:val="left"/>
        <w:rPr>
          <w:rFonts w:hint="eastAsia" w:ascii="黑体" w:hAnsi="黑体" w:eastAsia="黑体"/>
          <w:sz w:val="32"/>
          <w:szCs w:val="32"/>
        </w:rPr>
      </w:pPr>
      <w:r>
        <w:rPr>
          <w:rFonts w:hint="eastAsia" w:ascii="黑体" w:hAnsi="黑体" w:eastAsia="黑体"/>
          <w:sz w:val="32"/>
          <w:szCs w:val="32"/>
        </w:rPr>
        <w:t>七、政府采购支出情况说明</w:t>
      </w:r>
    </w:p>
    <w:p>
      <w:pPr>
        <w:pStyle w:val="4"/>
        <w:spacing w:line="600" w:lineRule="atLeast"/>
        <w:ind w:firstLine="600"/>
        <w:rPr>
          <w:rFonts w:hint="eastAsia" w:ascii="仿宋_GB2312" w:hAnsi="仿宋_GB2312" w:eastAsia="仿宋_GB2312" w:cs="仿宋_GB2312"/>
          <w:sz w:val="32"/>
          <w:szCs w:val="32"/>
        </w:rPr>
      </w:pPr>
      <w:r>
        <w:rPr>
          <w:rFonts w:hint="eastAsia" w:ascii="仿宋_GB2312" w:hAnsi="仿宋" w:eastAsia="仿宋_GB2312"/>
          <w:sz w:val="32"/>
          <w:szCs w:val="32"/>
        </w:rPr>
        <w:t xml:space="preserve">本部门2020年度政府采购支出总额 </w:t>
      </w:r>
      <w:r>
        <w:rPr>
          <w:rFonts w:hint="eastAsia" w:ascii="仿宋_GB2312" w:hAnsi="仿宋" w:eastAsia="仿宋_GB2312"/>
          <w:sz w:val="32"/>
          <w:szCs w:val="32"/>
          <w:lang w:val="en-US" w:eastAsia="zh-CN"/>
        </w:rPr>
        <w:t>1.59</w:t>
      </w:r>
      <w:r>
        <w:rPr>
          <w:rFonts w:hint="eastAsia" w:ascii="仿宋_GB2312" w:hAnsi="仿宋" w:eastAsia="仿宋_GB2312"/>
          <w:sz w:val="32"/>
          <w:szCs w:val="32"/>
        </w:rPr>
        <w:t xml:space="preserve"> 万元，其中：政府采购货物支出 </w:t>
      </w:r>
      <w:r>
        <w:rPr>
          <w:rFonts w:hint="eastAsia" w:ascii="仿宋_GB2312" w:hAnsi="仿宋" w:eastAsia="仿宋_GB2312"/>
          <w:sz w:val="32"/>
          <w:szCs w:val="32"/>
          <w:lang w:val="en-US" w:eastAsia="zh-CN"/>
        </w:rPr>
        <w:t>1.59</w:t>
      </w:r>
      <w:r>
        <w:rPr>
          <w:rFonts w:hint="eastAsia" w:ascii="仿宋_GB2312" w:hAnsi="仿宋" w:eastAsia="仿宋_GB2312"/>
          <w:sz w:val="32"/>
          <w:szCs w:val="32"/>
        </w:rPr>
        <w:t xml:space="preserve"> 万元、政府采购工程支出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万元、政府采购服务支出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万元。授予中小企业合同金额 </w:t>
      </w:r>
      <w:r>
        <w:rPr>
          <w:rFonts w:hint="eastAsia" w:ascii="仿宋_GB2312" w:hAnsi="仿宋" w:eastAsia="仿宋_GB2312"/>
          <w:sz w:val="32"/>
          <w:szCs w:val="32"/>
          <w:lang w:val="en-US" w:eastAsia="zh-CN"/>
        </w:rPr>
        <w:t>1.59</w:t>
      </w:r>
      <w:r>
        <w:rPr>
          <w:rFonts w:hint="eastAsia" w:ascii="仿宋_GB2312" w:hAnsi="仿宋" w:eastAsia="仿宋_GB2312"/>
          <w:sz w:val="32"/>
          <w:szCs w:val="32"/>
        </w:rPr>
        <w:t xml:space="preserve">万元，占政府采购支出总额的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%，其中：授予小微企业合</w:t>
      </w:r>
      <w:r>
        <w:rPr>
          <w:rFonts w:hint="eastAsia" w:ascii="仿宋_GB2312" w:hAnsi="仿宋_GB2312" w:eastAsia="仿宋_GB2312" w:cs="仿宋_GB2312"/>
          <w:sz w:val="32"/>
          <w:szCs w:val="32"/>
        </w:rPr>
        <w:t xml:space="preserve">同金额 </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 xml:space="preserve">万元，占政府采购支出总额的 </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 %。</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八、国有资产占用情况说明</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截止2020年12月31日，单位国有资产占用情况见公开10表《国有资产占用情况表》：本单位无国有资产占用情况。</w:t>
      </w:r>
    </w:p>
    <w:p>
      <w:pPr>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预算绩效情况说明</w:t>
      </w:r>
    </w:p>
    <w:p>
      <w:pPr>
        <w:autoSpaceDE w:val="0"/>
        <w:autoSpaceDN w:val="0"/>
        <w:adjustRightInd w:val="0"/>
        <w:spacing w:line="360" w:lineRule="auto"/>
        <w:ind w:firstLine="6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2020年景德镇市建设工程质量监督站没有项目支出，不需要设立项目预算绩效目标。</w:t>
      </w:r>
    </w:p>
    <w:p>
      <w:pPr>
        <w:numPr>
          <w:ilvl w:val="0"/>
          <w:numId w:val="0"/>
        </w:numPr>
        <w:ind w:left="1280" w:leftChars="0"/>
        <w:jc w:val="left"/>
        <w:rPr>
          <w:rFonts w:hint="eastAsia" w:ascii="黑体" w:hAnsi="黑体" w:eastAsia="黑体"/>
          <w:sz w:val="32"/>
          <w:szCs w:val="32"/>
        </w:rPr>
      </w:pPr>
    </w:p>
    <w:p>
      <w:pPr>
        <w:autoSpaceDE w:val="0"/>
        <w:autoSpaceDN w:val="0"/>
        <w:adjustRightInd w:val="0"/>
        <w:spacing w:line="360" w:lineRule="auto"/>
        <w:jc w:val="left"/>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 xml:space="preserve"> </w:t>
      </w: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_GB2312" w:hAnsi="仿宋" w:eastAsia="仿宋_GB2312"/>
          <w:sz w:val="32"/>
          <w:szCs w:val="32"/>
        </w:rPr>
      </w:pP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b/>
          <w:bCs/>
          <w:sz w:val="32"/>
          <w:szCs w:val="32"/>
          <w:lang w:val="en-US" w:eastAsia="zh-CN"/>
        </w:rPr>
      </w:pPr>
      <w:r>
        <w:rPr>
          <w:rFonts w:hint="eastAsia" w:ascii="仿宋_GB2312" w:hAnsi="仿宋" w:eastAsia="仿宋_GB2312"/>
          <w:kern w:val="0"/>
          <w:sz w:val="32"/>
          <w:szCs w:val="32"/>
        </w:rPr>
        <w:t xml:space="preserve">  </w:t>
      </w:r>
      <w:r>
        <w:rPr>
          <w:rFonts w:hint="default" w:eastAsia="仿宋_GB2312" w:cs="Times New Roman"/>
          <w:b/>
          <w:bCs/>
          <w:sz w:val="32"/>
          <w:szCs w:val="32"/>
          <w:lang w:val="en-US" w:eastAsia="zh-CN"/>
        </w:rPr>
        <w:t>一、收入科目</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（一）财政拨款：指</w:t>
      </w:r>
      <w:r>
        <w:rPr>
          <w:rFonts w:hint="eastAsia" w:eastAsia="仿宋_GB2312" w:cs="Times New Roman"/>
          <w:sz w:val="32"/>
          <w:szCs w:val="32"/>
          <w:lang w:val="en-US" w:eastAsia="zh-CN"/>
        </w:rPr>
        <w:t>市</w:t>
      </w:r>
      <w:r>
        <w:rPr>
          <w:rFonts w:hint="default" w:eastAsia="仿宋_GB2312" w:cs="Times New Roman"/>
          <w:sz w:val="32"/>
          <w:szCs w:val="32"/>
          <w:lang w:val="en-US" w:eastAsia="zh-CN"/>
        </w:rPr>
        <w:t>级财政当年拨付的资金。</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（二）事业收入：指事业单位开展专业业务活动及辅助活动取得的收入。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（三）事业单位经营收入：指事业单位在专业业务活动及辅助活动之外开展非独立核算经营活动取得的收入。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（四）其他收入：指除财政拨款、事业收入、事业单位经营收入等以外的各项收入。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（五）附属单位上缴收入：反映事业单位附属的独立核算单位按规定标准或比例缴纳的各项收入。包括附属的事业单位上缴的收入和附属的企业上缴的利润等。</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（六）上级补助收入：反映事业单位从主管部门和上级单位取得的非财政补助收入。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（七）使用非财政拨款结余：填列历年滚存的非限定用途的非统计财政拨款结余弥补2020年收支差额的数额。</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（八）上年结转和结余：填列2020年全部结转和结余的资金数，包括当年结转结余资金和历年滚存结转结余资金。</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3" w:firstLineChars="200"/>
        <w:textAlignment w:val="auto"/>
        <w:rPr>
          <w:rFonts w:hint="default" w:eastAsia="仿宋_GB2312" w:cs="Times New Roman"/>
          <w:b/>
          <w:bCs/>
          <w:sz w:val="32"/>
          <w:szCs w:val="32"/>
          <w:lang w:val="en-US" w:eastAsia="zh-CN"/>
        </w:rPr>
      </w:pPr>
      <w:r>
        <w:rPr>
          <w:rFonts w:hint="default" w:eastAsia="仿宋_GB2312" w:cs="Times New Roman"/>
          <w:b/>
          <w:bCs/>
          <w:sz w:val="32"/>
          <w:szCs w:val="32"/>
          <w:lang w:val="en-US" w:eastAsia="zh-CN"/>
        </w:rPr>
        <w:t>二、支出科目</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（一）社会保障和就业支出：反映政府在社会保障与就业方面的支出。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机关事业单位基本养老保险缴费支出：反映机关事业单位实施养老保险制度由单位缴纳的基本养老保险费支出。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（二）卫生健康支出：反映政府医疗卫生与计划生育管理方面的支出。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行政单位医疗：反映财政部门集中安排的行政单位基本医疗保险缴费经费。</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事业单位医疗：反映财政部门集中安排的事业单位基本医疗保险缴费经费。</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（三）城乡社区支出：反映政府城乡社区事务支出。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行政运行：反映行政单位的基本支出。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一般行政管理事务：反映行政单位未单独设置项级科目的其他项目支出。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机关服务：反映为行政单位提供后勤服务的各类后勤服务中心等附属事业单位的支出。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城管执法:反映城市管理综合行政执法、加强城市市容和环境卫生管理等方面的支出。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工程建设标准规范编制与监管：反映拟定工程建设国家标准和部管行业标准、监督指导和善工程建设标准定额的实施、管理工程造价等方面的支出。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其他城乡社区管理事务支出：反映除上述项目以外其他用于城乡社区管理事务方面的支出。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城乡社区规划与管理：反映城乡社区、名胜风景区、防灾减灾、历史名城规划制定与管理等方面的支出。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建设市管理与监督：反映各类建筑工程强制性和推荐性标准及规划的制定与修改、建筑工程招投标等市场管理、建筑工程质量与安全监督等方面的支出。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其他城市基础设施配套费安排的支出：反映城市其他基础设施配套费安排的支出。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（四）住房保障支出：集中反映政府用于住房方面的支出。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购房补贴：反映按房改政策规定，行政事业单位向符合条件职工、军队向转役复员离退休人员发放的用于购买住房和补贴。</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其他城乡社区住宅支出：反映除上述项目以外其他用于城乡社区住宅方面的支出。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（五）</w:t>
      </w:r>
      <w:r>
        <w:rPr>
          <w:rFonts w:hint="default" w:ascii="Times New Roman" w:hAnsi="Times New Roman" w:eastAsia="仿宋_GB2312" w:cs="Times New Roman"/>
          <w:kern w:val="0"/>
          <w:sz w:val="32"/>
          <w:szCs w:val="32"/>
          <w:lang w:val="en-US" w:eastAsia="zh-CN"/>
        </w:rPr>
        <w:t>一般公共预算“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（六）</w:t>
      </w:r>
      <w:r>
        <w:rPr>
          <w:rFonts w:hint="default" w:ascii="Times New Roman" w:hAnsi="Times New Roman" w:eastAsia="仿宋_GB2312" w:cs="Times New Roman"/>
          <w:kern w:val="0"/>
          <w:sz w:val="32"/>
          <w:szCs w:val="32"/>
          <w:lang w:val="en-US" w:eastAsia="zh-CN"/>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lvl>
  </w:abstractNum>
  <w:abstractNum w:abstractNumId="1">
    <w:nsid w:val="EB5B0E8B"/>
    <w:multiLevelType w:val="singleLevel"/>
    <w:tmpl w:val="EB5B0E8B"/>
    <w:lvl w:ilvl="0" w:tentative="0">
      <w:start w:val="1"/>
      <w:numFmt w:val="chineseCounting"/>
      <w:suff w:val="nothing"/>
      <w:lvlText w:val="（%1）"/>
      <w:lvlJc w:val="left"/>
      <w:rPr>
        <w:rFonts w:hint="eastAsia"/>
      </w:rPr>
    </w:lvl>
  </w:abstractNum>
  <w:num w:numId="1">
    <w:abstractNumId w:val="0"/>
    <w:lvlOverride w:ilvl="0">
      <w:startOverride w:val="8"/>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04B02"/>
    <w:rsid w:val="006D1A5E"/>
    <w:rsid w:val="009F3087"/>
    <w:rsid w:val="017E3E39"/>
    <w:rsid w:val="018A1807"/>
    <w:rsid w:val="01BC3908"/>
    <w:rsid w:val="01E25F45"/>
    <w:rsid w:val="01EC5963"/>
    <w:rsid w:val="021C1725"/>
    <w:rsid w:val="02942C11"/>
    <w:rsid w:val="03361FCB"/>
    <w:rsid w:val="03DB43BA"/>
    <w:rsid w:val="062325EE"/>
    <w:rsid w:val="06A547A2"/>
    <w:rsid w:val="085A5509"/>
    <w:rsid w:val="08F96744"/>
    <w:rsid w:val="091E67C0"/>
    <w:rsid w:val="09616662"/>
    <w:rsid w:val="097C3C47"/>
    <w:rsid w:val="098D1C84"/>
    <w:rsid w:val="0A034103"/>
    <w:rsid w:val="0A10307B"/>
    <w:rsid w:val="0ADB3E16"/>
    <w:rsid w:val="0B914549"/>
    <w:rsid w:val="0C330E54"/>
    <w:rsid w:val="0CA72212"/>
    <w:rsid w:val="0CF13C48"/>
    <w:rsid w:val="0D2734E8"/>
    <w:rsid w:val="0D2A3CCC"/>
    <w:rsid w:val="0E8D6181"/>
    <w:rsid w:val="0F194D2B"/>
    <w:rsid w:val="0F1E6F7F"/>
    <w:rsid w:val="0F47656A"/>
    <w:rsid w:val="0F9815D3"/>
    <w:rsid w:val="10085850"/>
    <w:rsid w:val="10112B90"/>
    <w:rsid w:val="105F4CA4"/>
    <w:rsid w:val="10781AA9"/>
    <w:rsid w:val="107D0ADE"/>
    <w:rsid w:val="11743140"/>
    <w:rsid w:val="11947905"/>
    <w:rsid w:val="12033B00"/>
    <w:rsid w:val="12063C8F"/>
    <w:rsid w:val="12101074"/>
    <w:rsid w:val="12150983"/>
    <w:rsid w:val="12695253"/>
    <w:rsid w:val="12BF5989"/>
    <w:rsid w:val="1371233F"/>
    <w:rsid w:val="13965BEB"/>
    <w:rsid w:val="145E1DF4"/>
    <w:rsid w:val="14BB586E"/>
    <w:rsid w:val="15343804"/>
    <w:rsid w:val="158C0932"/>
    <w:rsid w:val="15A15F02"/>
    <w:rsid w:val="16471EA1"/>
    <w:rsid w:val="16B66C9F"/>
    <w:rsid w:val="16D4322F"/>
    <w:rsid w:val="175F2E9F"/>
    <w:rsid w:val="18185A01"/>
    <w:rsid w:val="18444FE9"/>
    <w:rsid w:val="18723F2D"/>
    <w:rsid w:val="19026150"/>
    <w:rsid w:val="197A7221"/>
    <w:rsid w:val="19996D98"/>
    <w:rsid w:val="19D12C5C"/>
    <w:rsid w:val="1A0876DE"/>
    <w:rsid w:val="1A2D120A"/>
    <w:rsid w:val="1A681731"/>
    <w:rsid w:val="1A832827"/>
    <w:rsid w:val="1BF9193E"/>
    <w:rsid w:val="1CC304FA"/>
    <w:rsid w:val="1CF92414"/>
    <w:rsid w:val="1D624C01"/>
    <w:rsid w:val="1F7B15BA"/>
    <w:rsid w:val="20271839"/>
    <w:rsid w:val="20B25946"/>
    <w:rsid w:val="215A79E9"/>
    <w:rsid w:val="216C2BB1"/>
    <w:rsid w:val="22226BE9"/>
    <w:rsid w:val="223F237D"/>
    <w:rsid w:val="22456CF0"/>
    <w:rsid w:val="2295756A"/>
    <w:rsid w:val="2299488E"/>
    <w:rsid w:val="23AB2A5D"/>
    <w:rsid w:val="24253B74"/>
    <w:rsid w:val="2537745E"/>
    <w:rsid w:val="256F6F41"/>
    <w:rsid w:val="25F20A29"/>
    <w:rsid w:val="26A45ED1"/>
    <w:rsid w:val="270349A1"/>
    <w:rsid w:val="2744344D"/>
    <w:rsid w:val="279033EA"/>
    <w:rsid w:val="27B3560E"/>
    <w:rsid w:val="27D94F6E"/>
    <w:rsid w:val="27FD7D44"/>
    <w:rsid w:val="2826626C"/>
    <w:rsid w:val="286B6717"/>
    <w:rsid w:val="29D61833"/>
    <w:rsid w:val="2A60335D"/>
    <w:rsid w:val="2A7A6336"/>
    <w:rsid w:val="2A7C5AA8"/>
    <w:rsid w:val="2AEA45C5"/>
    <w:rsid w:val="2C1C1E75"/>
    <w:rsid w:val="2C32742F"/>
    <w:rsid w:val="2DAD5DAA"/>
    <w:rsid w:val="2DD85C79"/>
    <w:rsid w:val="2E0902F9"/>
    <w:rsid w:val="2ED36D5F"/>
    <w:rsid w:val="2F56732D"/>
    <w:rsid w:val="2F851B30"/>
    <w:rsid w:val="2FF76F7B"/>
    <w:rsid w:val="306D0FC1"/>
    <w:rsid w:val="30FD72D4"/>
    <w:rsid w:val="3145789F"/>
    <w:rsid w:val="31525D5E"/>
    <w:rsid w:val="32B40120"/>
    <w:rsid w:val="33100A46"/>
    <w:rsid w:val="333E455B"/>
    <w:rsid w:val="33A2301E"/>
    <w:rsid w:val="34D070F1"/>
    <w:rsid w:val="34EA73D6"/>
    <w:rsid w:val="35B70CE4"/>
    <w:rsid w:val="369B073D"/>
    <w:rsid w:val="37286082"/>
    <w:rsid w:val="37567786"/>
    <w:rsid w:val="379E6618"/>
    <w:rsid w:val="38785455"/>
    <w:rsid w:val="38D21BA2"/>
    <w:rsid w:val="3A710777"/>
    <w:rsid w:val="3A942488"/>
    <w:rsid w:val="3AD50EE4"/>
    <w:rsid w:val="3AE16225"/>
    <w:rsid w:val="3AED631A"/>
    <w:rsid w:val="3B4A27D2"/>
    <w:rsid w:val="3CD85921"/>
    <w:rsid w:val="3CF22C7B"/>
    <w:rsid w:val="3D44752A"/>
    <w:rsid w:val="3D4A4994"/>
    <w:rsid w:val="3D8969C7"/>
    <w:rsid w:val="3DFE1277"/>
    <w:rsid w:val="3E172BF8"/>
    <w:rsid w:val="3E690E07"/>
    <w:rsid w:val="3EC9138B"/>
    <w:rsid w:val="3F6D7F67"/>
    <w:rsid w:val="3F727F4F"/>
    <w:rsid w:val="3FC10C7A"/>
    <w:rsid w:val="416B7CC8"/>
    <w:rsid w:val="41733591"/>
    <w:rsid w:val="41811BDE"/>
    <w:rsid w:val="41887229"/>
    <w:rsid w:val="41F0764D"/>
    <w:rsid w:val="43791B13"/>
    <w:rsid w:val="437F60F2"/>
    <w:rsid w:val="444D608A"/>
    <w:rsid w:val="45254E9B"/>
    <w:rsid w:val="46581031"/>
    <w:rsid w:val="465F4BA7"/>
    <w:rsid w:val="46DA4FD4"/>
    <w:rsid w:val="47904B02"/>
    <w:rsid w:val="47E0356A"/>
    <w:rsid w:val="47E71BC7"/>
    <w:rsid w:val="47F30C51"/>
    <w:rsid w:val="4AAE65CB"/>
    <w:rsid w:val="4AF55301"/>
    <w:rsid w:val="4B101DED"/>
    <w:rsid w:val="4B7D6216"/>
    <w:rsid w:val="4BF6150C"/>
    <w:rsid w:val="4D316D65"/>
    <w:rsid w:val="4E075826"/>
    <w:rsid w:val="4F971B3F"/>
    <w:rsid w:val="4FA743B9"/>
    <w:rsid w:val="5056143B"/>
    <w:rsid w:val="50C07836"/>
    <w:rsid w:val="50FD6C9B"/>
    <w:rsid w:val="518670B2"/>
    <w:rsid w:val="51CC7EBE"/>
    <w:rsid w:val="51FA5F9F"/>
    <w:rsid w:val="5280487E"/>
    <w:rsid w:val="529D32BE"/>
    <w:rsid w:val="53536E21"/>
    <w:rsid w:val="5419332E"/>
    <w:rsid w:val="548C56A3"/>
    <w:rsid w:val="54DF43B3"/>
    <w:rsid w:val="553659F4"/>
    <w:rsid w:val="55D91D35"/>
    <w:rsid w:val="56654066"/>
    <w:rsid w:val="569B0C19"/>
    <w:rsid w:val="57106E43"/>
    <w:rsid w:val="571B0313"/>
    <w:rsid w:val="57255BD4"/>
    <w:rsid w:val="5726358F"/>
    <w:rsid w:val="57C34535"/>
    <w:rsid w:val="57CF6474"/>
    <w:rsid w:val="583D08E7"/>
    <w:rsid w:val="584F6D7C"/>
    <w:rsid w:val="587223B0"/>
    <w:rsid w:val="58D51FF9"/>
    <w:rsid w:val="592E795B"/>
    <w:rsid w:val="5B25208E"/>
    <w:rsid w:val="5B343AF8"/>
    <w:rsid w:val="5C3B38AB"/>
    <w:rsid w:val="5C706218"/>
    <w:rsid w:val="5C886C50"/>
    <w:rsid w:val="5E0A2A5D"/>
    <w:rsid w:val="5F56567F"/>
    <w:rsid w:val="5F930259"/>
    <w:rsid w:val="601365DC"/>
    <w:rsid w:val="6084479C"/>
    <w:rsid w:val="61793489"/>
    <w:rsid w:val="61811709"/>
    <w:rsid w:val="61CF3496"/>
    <w:rsid w:val="620E67B1"/>
    <w:rsid w:val="62CB0F25"/>
    <w:rsid w:val="63CE5570"/>
    <w:rsid w:val="64026A50"/>
    <w:rsid w:val="648F406E"/>
    <w:rsid w:val="655D61D8"/>
    <w:rsid w:val="655E44D8"/>
    <w:rsid w:val="65FF2E79"/>
    <w:rsid w:val="66243864"/>
    <w:rsid w:val="664822D2"/>
    <w:rsid w:val="66A90B7B"/>
    <w:rsid w:val="67536A5F"/>
    <w:rsid w:val="6836130F"/>
    <w:rsid w:val="68902BB6"/>
    <w:rsid w:val="697A37C9"/>
    <w:rsid w:val="69BE1D07"/>
    <w:rsid w:val="69F565E0"/>
    <w:rsid w:val="69F76939"/>
    <w:rsid w:val="6A3F09C8"/>
    <w:rsid w:val="6AD932D5"/>
    <w:rsid w:val="6B253942"/>
    <w:rsid w:val="6B375655"/>
    <w:rsid w:val="6C531B7F"/>
    <w:rsid w:val="6C7E12A2"/>
    <w:rsid w:val="6C99701C"/>
    <w:rsid w:val="6CB45E43"/>
    <w:rsid w:val="6CDF4D4D"/>
    <w:rsid w:val="6D00134F"/>
    <w:rsid w:val="6D1C2E86"/>
    <w:rsid w:val="6D8B2683"/>
    <w:rsid w:val="6E474DFC"/>
    <w:rsid w:val="6EBF1A2C"/>
    <w:rsid w:val="6ECE4E22"/>
    <w:rsid w:val="6EE9762E"/>
    <w:rsid w:val="6FD51FF6"/>
    <w:rsid w:val="70BD2274"/>
    <w:rsid w:val="70F94523"/>
    <w:rsid w:val="72433038"/>
    <w:rsid w:val="72D70ED8"/>
    <w:rsid w:val="73F226CF"/>
    <w:rsid w:val="744B25D8"/>
    <w:rsid w:val="745552C2"/>
    <w:rsid w:val="74673DCF"/>
    <w:rsid w:val="74973286"/>
    <w:rsid w:val="752C6189"/>
    <w:rsid w:val="7557364F"/>
    <w:rsid w:val="7564679A"/>
    <w:rsid w:val="76F64AF2"/>
    <w:rsid w:val="77070F5F"/>
    <w:rsid w:val="78147BDA"/>
    <w:rsid w:val="79080E5A"/>
    <w:rsid w:val="79571053"/>
    <w:rsid w:val="79A15E13"/>
    <w:rsid w:val="79C2420A"/>
    <w:rsid w:val="79D15409"/>
    <w:rsid w:val="7A897459"/>
    <w:rsid w:val="7A9E788D"/>
    <w:rsid w:val="7AE44DF0"/>
    <w:rsid w:val="7B6A2CDC"/>
    <w:rsid w:val="7B957BCC"/>
    <w:rsid w:val="7C21582A"/>
    <w:rsid w:val="7DFF3971"/>
    <w:rsid w:val="7E7448E5"/>
    <w:rsid w:val="7EB924D5"/>
    <w:rsid w:val="7F6F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3966</Words>
  <Characters>4306</Characters>
  <Lines>0</Lines>
  <Paragraphs>0</Paragraphs>
  <TotalTime>10</TotalTime>
  <ScaleCrop>false</ScaleCrop>
  <LinksUpToDate>false</LinksUpToDate>
  <CharactersWithSpaces>4531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2021-09-17T06:30:00Z</dcterms:created>
  <dc:creator>徐碧盈</dc:creator>
  <cp:lastModifiedBy>lenovo</cp:lastModifiedBy>
  <dcterms:modified xsi:type="dcterms:W3CDTF">2022-09-20T03:03:28Z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C70C32A71260496C83BB87150CCD5EB0</vt:lpwstr>
  </property>
</Properties>
</file>