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CA94E">
      <w:pPr>
        <w:pStyle w:val="3"/>
        <w:pageBreakBefore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b/>
          <w:bCs w:val="0"/>
          <w:sz w:val="36"/>
          <w:szCs w:val="36"/>
          <w:lang w:val="en-US" w:eastAsia="zh-CN"/>
        </w:rPr>
      </w:pPr>
      <w:r>
        <w:rPr>
          <w:rFonts w:hint="eastAsia" w:ascii="黑体" w:hAnsi="黑体" w:eastAsia="黑体" w:cs="黑体"/>
          <w:b/>
          <w:bCs w:val="0"/>
          <w:sz w:val="36"/>
          <w:szCs w:val="36"/>
        </w:rPr>
        <w:t>景德镇市</w:t>
      </w:r>
      <w:r>
        <w:rPr>
          <w:rFonts w:hint="eastAsia" w:ascii="黑体" w:hAnsi="黑体" w:eastAsia="黑体" w:cs="黑体"/>
          <w:b/>
          <w:bCs w:val="0"/>
          <w:sz w:val="36"/>
          <w:szCs w:val="36"/>
          <w:lang w:val="en-US" w:eastAsia="zh-CN"/>
        </w:rPr>
        <w:t>房屋安全技术服务中心</w:t>
      </w:r>
      <w:r>
        <w:rPr>
          <w:rFonts w:hint="eastAsia" w:ascii="黑体" w:hAnsi="黑体" w:eastAsia="黑体" w:cs="黑体"/>
          <w:b/>
          <w:bCs w:val="0"/>
          <w:sz w:val="36"/>
          <w:szCs w:val="36"/>
          <w:lang w:eastAsia="zh-CN"/>
        </w:rPr>
        <w:t>2022</w:t>
      </w:r>
      <w:r>
        <w:rPr>
          <w:rFonts w:hint="eastAsia" w:ascii="黑体" w:hAnsi="黑体" w:eastAsia="黑体" w:cs="黑体"/>
          <w:b/>
          <w:bCs w:val="0"/>
          <w:sz w:val="36"/>
          <w:szCs w:val="36"/>
        </w:rPr>
        <w:t>年</w:t>
      </w:r>
      <w:r>
        <w:rPr>
          <w:rFonts w:hint="eastAsia" w:ascii="黑体" w:hAnsi="黑体" w:eastAsia="黑体" w:cs="黑体"/>
          <w:b/>
          <w:bCs w:val="0"/>
          <w:sz w:val="36"/>
          <w:szCs w:val="36"/>
          <w:lang w:eastAsia="zh-CN"/>
        </w:rPr>
        <w:t>单位</w:t>
      </w:r>
      <w:r>
        <w:rPr>
          <w:rFonts w:hint="eastAsia" w:ascii="黑体" w:hAnsi="黑体" w:eastAsia="黑体" w:cs="黑体"/>
          <w:b/>
          <w:bCs w:val="0"/>
          <w:sz w:val="36"/>
          <w:szCs w:val="36"/>
        </w:rPr>
        <w:t>预算</w:t>
      </w:r>
    </w:p>
    <w:p w14:paraId="6EB4FFD9">
      <w:pPr>
        <w:pageBreakBefore w:val="0"/>
        <w:kinsoku/>
        <w:wordWrap/>
        <w:overflowPunct/>
        <w:topLinePunct w:val="0"/>
        <w:autoSpaceDE/>
        <w:autoSpaceDN/>
        <w:bidi w:val="0"/>
        <w:adjustRightInd/>
        <w:snapToGrid/>
        <w:spacing w:before="240" w:line="600" w:lineRule="exact"/>
        <w:jc w:val="center"/>
        <w:textAlignment w:val="auto"/>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5564F160">
      <w:pPr>
        <w:pageBreakBefore w:val="0"/>
        <w:kinsoku/>
        <w:wordWrap/>
        <w:overflowPunct/>
        <w:topLinePunct w:val="0"/>
        <w:autoSpaceDE/>
        <w:autoSpaceDN/>
        <w:bidi w:val="0"/>
        <w:adjustRightInd/>
        <w:snapToGrid/>
        <w:spacing w:line="600" w:lineRule="exact"/>
        <w:ind w:firstLine="640" w:firstLineChars="200"/>
        <w:textAlignment w:val="auto"/>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景德镇市房屋</w:t>
      </w:r>
      <w:r>
        <w:rPr>
          <w:rFonts w:hint="eastAsia" w:ascii="黑体" w:hAnsi="宋体" w:eastAsia="黑体" w:cs="黑体"/>
          <w:sz w:val="32"/>
          <w:szCs w:val="32"/>
          <w:lang w:eastAsia="zh-CN"/>
        </w:rPr>
        <w:t>安全</w:t>
      </w:r>
      <w:r>
        <w:rPr>
          <w:rFonts w:hint="eastAsia" w:ascii="黑体" w:hAnsi="宋体" w:eastAsia="黑体" w:cs="黑体"/>
          <w:sz w:val="32"/>
          <w:szCs w:val="32"/>
        </w:rPr>
        <w:t>技术服务中心概况</w:t>
      </w:r>
    </w:p>
    <w:p w14:paraId="69149DA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主要职责</w:t>
      </w:r>
    </w:p>
    <w:p w14:paraId="2D9152D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机构设置及人员</w:t>
      </w:r>
      <w:r>
        <w:rPr>
          <w:rFonts w:hint="eastAsia" w:ascii="仿宋_GB2312" w:hAnsi="宋体" w:eastAsia="仿宋_GB2312" w:cs="仿宋_GB2312"/>
          <w:sz w:val="32"/>
          <w:szCs w:val="32"/>
          <w:lang w:val="en-US" w:eastAsia="zh-CN"/>
        </w:rPr>
        <w:t>情况</w:t>
      </w:r>
    </w:p>
    <w:p w14:paraId="1A32753C">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景德镇市房屋</w:t>
      </w:r>
      <w:r>
        <w:rPr>
          <w:rFonts w:hint="eastAsia" w:ascii="黑体" w:hAnsi="宋体" w:eastAsia="黑体" w:cs="黑体"/>
          <w:sz w:val="32"/>
          <w:szCs w:val="32"/>
          <w:lang w:eastAsia="zh-CN"/>
        </w:rPr>
        <w:t>安全</w:t>
      </w:r>
      <w:r>
        <w:rPr>
          <w:rFonts w:hint="eastAsia" w:ascii="黑体" w:hAnsi="宋体" w:eastAsia="黑体" w:cs="黑体"/>
          <w:sz w:val="32"/>
          <w:szCs w:val="32"/>
        </w:rPr>
        <w:t>技术服务中心</w:t>
      </w:r>
      <w:r>
        <w:rPr>
          <w:rFonts w:hint="eastAsia" w:ascii="黑体" w:hAnsi="宋体" w:eastAsia="黑体" w:cs="黑体"/>
          <w:sz w:val="32"/>
          <w:szCs w:val="32"/>
          <w:lang w:eastAsia="zh-CN"/>
        </w:rPr>
        <w:t>2022</w:t>
      </w:r>
      <w:r>
        <w:rPr>
          <w:rFonts w:hint="eastAsia" w:ascii="黑体" w:hAnsi="宋体" w:eastAsia="黑体" w:cs="黑体"/>
          <w:sz w:val="32"/>
          <w:szCs w:val="32"/>
        </w:rPr>
        <w:t>年</w:t>
      </w:r>
      <w:r>
        <w:rPr>
          <w:rFonts w:hint="eastAsia" w:ascii="黑体" w:hAnsi="宋体" w:eastAsia="黑体" w:cs="黑体"/>
          <w:sz w:val="32"/>
          <w:szCs w:val="32"/>
          <w:lang w:eastAsia="zh-CN"/>
        </w:rPr>
        <w:t>单位</w:t>
      </w:r>
      <w:r>
        <w:rPr>
          <w:rFonts w:hint="eastAsia" w:ascii="黑体" w:hAnsi="宋体" w:eastAsia="黑体" w:cs="黑体"/>
          <w:sz w:val="32"/>
          <w:szCs w:val="32"/>
        </w:rPr>
        <w:t>预算情况说明</w:t>
      </w:r>
    </w:p>
    <w:p w14:paraId="638F9F94">
      <w:pPr>
        <w:pageBreakBefore w:val="0"/>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一、2022年单位预算收支情况说明</w:t>
      </w:r>
    </w:p>
    <w:p w14:paraId="00129BA2">
      <w:pPr>
        <w:pageBreakBefore w:val="0"/>
        <w:kinsoku/>
        <w:wordWrap/>
        <w:overflowPunct/>
        <w:topLinePunct w:val="0"/>
        <w:autoSpaceDE/>
        <w:autoSpaceDN/>
        <w:bidi w:val="0"/>
        <w:adjustRightInd/>
        <w:snapToGrid/>
        <w:spacing w:line="600" w:lineRule="exact"/>
        <w:ind w:firstLine="640"/>
        <w:textAlignment w:val="auto"/>
        <w:rPr>
          <w:rFonts w:ascii="仿宋_GB2312" w:eastAsia="仿宋_GB2312" w:cs="Times New Roman"/>
          <w:sz w:val="32"/>
          <w:szCs w:val="32"/>
        </w:rPr>
      </w:pPr>
      <w:r>
        <w:rPr>
          <w:rFonts w:hint="eastAsia" w:ascii="仿宋_GB2312" w:hAnsi="宋体" w:eastAsia="仿宋_GB2312" w:cs="仿宋_GB2312"/>
          <w:sz w:val="32"/>
          <w:szCs w:val="32"/>
          <w:lang w:val="en-US" w:eastAsia="zh-CN"/>
        </w:rPr>
        <w:t>二、2022年“三公”经费情况说明</w:t>
      </w:r>
    </w:p>
    <w:p w14:paraId="2A5F7D8D">
      <w:pPr>
        <w:pageBreakBefore w:val="0"/>
        <w:kinsoku/>
        <w:wordWrap/>
        <w:overflowPunct/>
        <w:topLinePunct w:val="0"/>
        <w:autoSpaceDE/>
        <w:autoSpaceDN/>
        <w:bidi w:val="0"/>
        <w:adjustRightInd/>
        <w:snapToGrid/>
        <w:spacing w:line="600" w:lineRule="exact"/>
        <w:ind w:firstLine="640" w:firstLineChars="200"/>
        <w:textAlignment w:val="auto"/>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景德镇市房屋</w:t>
      </w:r>
      <w:r>
        <w:rPr>
          <w:rFonts w:hint="eastAsia" w:ascii="黑体" w:hAnsi="宋体" w:eastAsia="黑体" w:cs="黑体"/>
          <w:sz w:val="32"/>
          <w:szCs w:val="32"/>
          <w:lang w:eastAsia="zh-CN"/>
        </w:rPr>
        <w:t>安全</w:t>
      </w:r>
      <w:r>
        <w:rPr>
          <w:rFonts w:hint="eastAsia" w:ascii="黑体" w:hAnsi="宋体" w:eastAsia="黑体" w:cs="黑体"/>
          <w:sz w:val="32"/>
          <w:szCs w:val="32"/>
        </w:rPr>
        <w:t>技术服务中心</w:t>
      </w:r>
      <w:r>
        <w:rPr>
          <w:rFonts w:hint="eastAsia" w:ascii="黑体" w:hAnsi="宋体" w:eastAsia="黑体" w:cs="黑体"/>
          <w:sz w:val="32"/>
          <w:szCs w:val="32"/>
          <w:lang w:eastAsia="zh-CN"/>
        </w:rPr>
        <w:t>2022</w:t>
      </w:r>
      <w:r>
        <w:rPr>
          <w:rFonts w:hint="eastAsia" w:ascii="黑体" w:hAnsi="宋体" w:eastAsia="黑体" w:cs="黑体"/>
          <w:sz w:val="32"/>
          <w:szCs w:val="32"/>
        </w:rPr>
        <w:t>年</w:t>
      </w:r>
      <w:r>
        <w:rPr>
          <w:rFonts w:hint="eastAsia" w:ascii="黑体" w:hAnsi="宋体" w:eastAsia="黑体" w:cs="黑体"/>
          <w:sz w:val="32"/>
          <w:szCs w:val="32"/>
          <w:lang w:eastAsia="zh-CN"/>
        </w:rPr>
        <w:t>单位</w:t>
      </w:r>
      <w:r>
        <w:rPr>
          <w:rFonts w:hint="eastAsia" w:ascii="黑体" w:hAnsi="宋体" w:eastAsia="黑体" w:cs="黑体"/>
          <w:sz w:val="32"/>
          <w:szCs w:val="32"/>
        </w:rPr>
        <w:t>预算表</w:t>
      </w:r>
    </w:p>
    <w:p w14:paraId="6D38A34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414CD4AD">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收入总表》</w:t>
      </w:r>
    </w:p>
    <w:p w14:paraId="0FA26317">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三、《</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支出总表》</w:t>
      </w:r>
    </w:p>
    <w:p w14:paraId="5A8B91A6">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41DF5E36">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2FEF0C87">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0081DCA8">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7A6B2AD1">
      <w:pPr>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543DE1E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部门整体支出</w:t>
      </w:r>
      <w:r>
        <w:rPr>
          <w:rFonts w:hint="eastAsia" w:ascii="仿宋_GB2312" w:hAnsi="宋体" w:eastAsia="仿宋_GB2312" w:cs="仿宋_GB2312"/>
          <w:sz w:val="32"/>
          <w:szCs w:val="32"/>
        </w:rPr>
        <w:t>绩效目标表》</w:t>
      </w:r>
    </w:p>
    <w:p w14:paraId="049DF22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项目绩效目标表》</w:t>
      </w:r>
    </w:p>
    <w:p w14:paraId="5E959192">
      <w:pPr>
        <w:pageBreakBefore w:val="0"/>
        <w:kinsoku/>
        <w:wordWrap/>
        <w:overflowPunct/>
        <w:topLinePunct w:val="0"/>
        <w:autoSpaceDE/>
        <w:autoSpaceDN/>
        <w:bidi w:val="0"/>
        <w:adjustRightInd/>
        <w:snapToGrid/>
        <w:spacing w:line="600" w:lineRule="exact"/>
        <w:textAlignment w:val="auto"/>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467D295E">
      <w:pPr>
        <w:jc w:val="cente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景德镇市房屋</w:t>
      </w:r>
      <w:r>
        <w:rPr>
          <w:rFonts w:hint="eastAsia" w:ascii="黑体" w:hAnsi="宋体" w:eastAsia="黑体" w:cs="黑体"/>
          <w:sz w:val="32"/>
          <w:szCs w:val="32"/>
          <w:lang w:eastAsia="zh-CN"/>
        </w:rPr>
        <w:t>安全</w:t>
      </w:r>
      <w:r>
        <w:rPr>
          <w:rFonts w:hint="eastAsia" w:ascii="黑体" w:hAnsi="宋体" w:eastAsia="黑体" w:cs="黑体"/>
          <w:sz w:val="32"/>
          <w:szCs w:val="32"/>
        </w:rPr>
        <w:t>技术服务中心概况</w:t>
      </w:r>
    </w:p>
    <w:p w14:paraId="0999A0D3">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单位</w:t>
      </w:r>
      <w:r>
        <w:rPr>
          <w:rFonts w:hint="eastAsia" w:ascii="仿宋_GB2312" w:hAnsi="宋体" w:eastAsia="仿宋_GB2312" w:cs="仿宋_GB2312"/>
          <w:b/>
          <w:bCs/>
          <w:sz w:val="32"/>
          <w:szCs w:val="32"/>
        </w:rPr>
        <w:t>主要职责</w:t>
      </w:r>
    </w:p>
    <w:p w14:paraId="481CD8E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景德镇市房屋安全技术服务中心</w:t>
      </w:r>
      <w:r>
        <w:rPr>
          <w:rFonts w:hint="eastAsia" w:ascii="仿宋_GB2312" w:hAnsi="仿宋_GB2312" w:eastAsia="仿宋_GB2312" w:cs="仿宋_GB2312"/>
          <w:sz w:val="32"/>
          <w:szCs w:val="32"/>
        </w:rPr>
        <w:t>为景德镇市</w:t>
      </w:r>
      <w:r>
        <w:rPr>
          <w:rFonts w:hint="eastAsia" w:ascii="仿宋_GB2312" w:hAnsi="仿宋_GB2312" w:eastAsia="仿宋_GB2312" w:cs="仿宋_GB2312"/>
          <w:sz w:val="32"/>
          <w:szCs w:val="32"/>
          <w:lang w:eastAsia="zh-CN"/>
        </w:rPr>
        <w:t>住房和城乡建设</w:t>
      </w:r>
      <w:bookmarkStart w:id="0" w:name="_GoBack"/>
      <w:bookmarkEnd w:id="0"/>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下属全额拨款正科级事业单位。主要职责是：</w:t>
      </w:r>
    </w:p>
    <w:p w14:paraId="5B643CA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（一）承担全市合法建造房屋的危房鉴定备案、房屋完损等级评定工作、房屋安全科普宣传和咨询等服务工作；</w:t>
      </w:r>
    </w:p>
    <w:p w14:paraId="3739A8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（二）承担新建预防、灭治公益服务、白蚁蚁害调查及防治科普宣传和咨询等服务工作；</w:t>
      </w:r>
    </w:p>
    <w:p w14:paraId="1B1A886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（三）辅助行政管理部门加强对全市房屋安全鉴定行业、白蚁防治行业的资质审核、技术培训、信用评价等工作</w:t>
      </w:r>
      <w:r>
        <w:rPr>
          <w:rFonts w:hint="eastAsia" w:ascii="仿宋_GB2312" w:hAnsi="仿宋_GB2312" w:eastAsia="仿宋_GB2312" w:cs="仿宋_GB2312"/>
          <w:sz w:val="32"/>
          <w:szCs w:val="32"/>
          <w:lang w:eastAsia="zh-CN"/>
        </w:rPr>
        <w:t>；</w:t>
      </w:r>
    </w:p>
    <w:p w14:paraId="0D35304F">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w:t>
      </w:r>
      <w:r>
        <w:rPr>
          <w:rFonts w:hint="eastAsia" w:ascii="仿宋_GB2312" w:hAnsi="宋体" w:eastAsia="仿宋_GB2312" w:cs="仿宋_GB2312"/>
          <w:b/>
          <w:bCs/>
          <w:color w:val="auto"/>
          <w:sz w:val="32"/>
          <w:szCs w:val="32"/>
          <w:lang w:val="en-US" w:eastAsia="zh-CN"/>
        </w:rPr>
        <w:t>机构设置及人员</w:t>
      </w:r>
      <w:r>
        <w:rPr>
          <w:rFonts w:hint="eastAsia" w:ascii="仿宋_GB2312" w:hAnsi="宋体" w:eastAsia="仿宋_GB2312" w:cs="仿宋_GB2312"/>
          <w:b/>
          <w:bCs/>
          <w:color w:val="auto"/>
          <w:sz w:val="32"/>
          <w:szCs w:val="32"/>
        </w:rPr>
        <w:t>情况</w:t>
      </w:r>
    </w:p>
    <w:p w14:paraId="381B8A4B">
      <w:pPr>
        <w:ind w:firstLine="640" w:firstLineChars="200"/>
        <w:rPr>
          <w:rFonts w:hint="eastAsia" w:ascii="仿宋" w:hAnsi="仿宋" w:eastAsia="仿宋" w:cs="仿宋"/>
          <w:b w:val="0"/>
          <w:bCs/>
          <w:sz w:val="32"/>
          <w:szCs w:val="32"/>
          <w:lang w:val="en-US" w:eastAsia="zh-CN"/>
        </w:rPr>
      </w:pPr>
      <w:r>
        <w:rPr>
          <w:rFonts w:hint="eastAsia" w:ascii="仿宋_GB2312" w:hAnsi="仿宋_GB2312" w:eastAsia="仿宋_GB2312" w:cs="仿宋_GB2312"/>
          <w:sz w:val="32"/>
          <w:szCs w:val="32"/>
          <w:lang w:eastAsia="zh-CN"/>
        </w:rPr>
        <w:t>景德镇市房屋安全技术服务中心为</w:t>
      </w:r>
      <w:r>
        <w:rPr>
          <w:rFonts w:hint="eastAsia" w:ascii="仿宋_GB2312" w:hAnsi="仿宋_GB2312" w:eastAsia="仿宋_GB2312" w:cs="仿宋_GB2312"/>
          <w:sz w:val="32"/>
          <w:szCs w:val="32"/>
          <w:lang w:val="en-US" w:eastAsia="zh-CN"/>
        </w:rPr>
        <w:t>2022年新成立单位，</w:t>
      </w:r>
      <w:r>
        <w:rPr>
          <w:rFonts w:hint="eastAsia" w:ascii="仿宋" w:hAnsi="仿宋" w:eastAsia="仿宋" w:cs="仿宋"/>
          <w:b w:val="0"/>
          <w:bCs/>
          <w:color w:val="000000"/>
          <w:sz w:val="32"/>
          <w:szCs w:val="32"/>
          <w:lang w:eastAsia="zh-CN"/>
        </w:rPr>
        <w:t>设</w:t>
      </w:r>
      <w:r>
        <w:rPr>
          <w:rFonts w:hint="eastAsia" w:ascii="仿宋" w:hAnsi="仿宋" w:eastAsia="仿宋" w:cs="仿宋"/>
          <w:b w:val="0"/>
          <w:bCs/>
          <w:color w:val="000000"/>
          <w:sz w:val="32"/>
          <w:szCs w:val="32"/>
          <w:lang w:val="en-US" w:eastAsia="zh-CN"/>
        </w:rPr>
        <w:t>5个内设科室：综合办公室、</w:t>
      </w:r>
      <w:r>
        <w:rPr>
          <w:rFonts w:hint="eastAsia" w:ascii="仿宋" w:hAnsi="仿宋" w:eastAsia="仿宋" w:cs="仿宋"/>
          <w:b w:val="0"/>
          <w:bCs/>
          <w:sz w:val="32"/>
          <w:szCs w:val="32"/>
          <w:lang w:val="en-US" w:eastAsia="zh-CN"/>
        </w:rPr>
        <w:t>房屋安全科、白蚁防治科、管理服务科、信息技术科。</w:t>
      </w:r>
    </w:p>
    <w:p w14:paraId="4D3742F5">
      <w:pPr>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eastAsia="zh-CN"/>
        </w:rPr>
        <w:t>小计：</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宋体" w:eastAsia="仿宋_GB2312" w:cs="仿宋_GB2312"/>
          <w:sz w:val="32"/>
          <w:szCs w:val="32"/>
        </w:rPr>
        <w:t>其中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全额补助事业编制</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w:t>
      </w:r>
      <w:r>
        <w:rPr>
          <w:rFonts w:hint="eastAsia" w:ascii="仿宋_GB2312" w:hAnsi="仿宋_GB2312" w:eastAsia="仿宋_GB2312" w:cs="仿宋_GB2312"/>
          <w:sz w:val="32"/>
          <w:szCs w:val="32"/>
        </w:rPr>
        <w:t>。</w:t>
      </w:r>
      <w:r>
        <w:rPr>
          <w:rFonts w:hint="eastAsia" w:ascii="仿宋_GB2312" w:hAnsi="宋体" w:eastAsia="仿宋_GB2312" w:cs="仿宋_GB2312"/>
          <w:sz w:val="32"/>
          <w:szCs w:val="32"/>
        </w:rPr>
        <w:t>实有人数</w:t>
      </w:r>
      <w:r>
        <w:rPr>
          <w:rFonts w:hint="eastAsia" w:ascii="仿宋_GB2312" w:hAnsi="宋体" w:eastAsia="仿宋_GB2312" w:cs="仿宋_GB2312"/>
          <w:sz w:val="32"/>
          <w:szCs w:val="32"/>
          <w:lang w:eastAsia="zh-CN"/>
        </w:rPr>
        <w:t>小计</w:t>
      </w:r>
      <w:r>
        <w:rPr>
          <w:rFonts w:hint="eastAsia" w:ascii="仿宋_GB2312" w:hAnsi="宋体" w:eastAsia="仿宋_GB2312" w:cs="仿宋_GB2312"/>
          <w:sz w:val="32"/>
          <w:szCs w:val="32"/>
          <w:lang w:val="en-US" w:eastAsia="zh-CN"/>
        </w:rPr>
        <w:t>34</w:t>
      </w:r>
      <w:r>
        <w:rPr>
          <w:rFonts w:hint="eastAsia" w:ascii="仿宋_GB2312" w:hAnsi="宋体" w:eastAsia="仿宋_GB2312" w:cs="仿宋_GB2312"/>
          <w:sz w:val="32"/>
          <w:szCs w:val="32"/>
        </w:rPr>
        <w:t>人，其中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在职人数</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人，包括全额补助事业人员</w:t>
      </w:r>
      <w:r>
        <w:rPr>
          <w:rFonts w:hint="eastAsia" w:ascii="仿宋_GB2312" w:hAnsi="宋体" w:eastAsia="仿宋_GB2312" w:cs="仿宋_GB2312"/>
          <w:sz w:val="32"/>
          <w:szCs w:val="32"/>
          <w:lang w:val="en-US" w:eastAsia="zh-CN"/>
        </w:rPr>
        <w:t>19</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人</w:t>
      </w:r>
      <w:r>
        <w:rPr>
          <w:rFonts w:hint="eastAsia" w:ascii="仿宋_GB2312" w:hAnsi="仿宋_GB2312" w:eastAsia="仿宋_GB2312" w:cs="仿宋_GB2312"/>
          <w:sz w:val="32"/>
          <w:szCs w:val="32"/>
        </w:rPr>
        <w:t>，外聘人员1人，遗属人数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宋体" w:eastAsia="仿宋_GB2312" w:cs="仿宋_GB2312"/>
          <w:sz w:val="32"/>
          <w:szCs w:val="32"/>
        </w:rPr>
        <w:t>。</w:t>
      </w:r>
    </w:p>
    <w:p w14:paraId="42F7C378">
      <w:pPr>
        <w:jc w:val="cente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 xml:space="preserve"> </w:t>
      </w:r>
      <w:r>
        <w:rPr>
          <w:rFonts w:hint="eastAsia" w:ascii="黑体" w:hAnsi="宋体" w:eastAsia="黑体" w:cs="黑体"/>
          <w:sz w:val="32"/>
          <w:szCs w:val="32"/>
          <w:lang w:eastAsia="zh-CN"/>
        </w:rPr>
        <w:t>景德镇市房屋安全技术服务中心2022</w:t>
      </w:r>
      <w:r>
        <w:rPr>
          <w:rFonts w:hint="eastAsia" w:ascii="黑体" w:hAnsi="宋体" w:eastAsia="黑体" w:cs="黑体"/>
          <w:sz w:val="32"/>
          <w:szCs w:val="32"/>
        </w:rPr>
        <w:t>年</w:t>
      </w:r>
      <w:r>
        <w:rPr>
          <w:rFonts w:hint="eastAsia" w:ascii="黑体" w:hAnsi="宋体" w:eastAsia="黑体" w:cs="黑体"/>
          <w:sz w:val="32"/>
          <w:szCs w:val="32"/>
          <w:lang w:eastAsia="zh-CN"/>
        </w:rPr>
        <w:t>单位</w:t>
      </w:r>
      <w:r>
        <w:rPr>
          <w:rFonts w:hint="eastAsia" w:ascii="黑体" w:hAnsi="宋体" w:eastAsia="黑体" w:cs="黑体"/>
          <w:sz w:val="32"/>
          <w:szCs w:val="32"/>
        </w:rPr>
        <w:t>预算情况说明</w:t>
      </w:r>
    </w:p>
    <w:p w14:paraId="5197E8CB">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w:t>
      </w:r>
      <w:r>
        <w:rPr>
          <w:rFonts w:hint="eastAsia" w:ascii="仿宋_GB2312" w:hAnsi="宋体" w:eastAsia="仿宋_GB2312" w:cs="仿宋_GB2312"/>
          <w:b/>
          <w:bCs/>
          <w:sz w:val="32"/>
          <w:szCs w:val="32"/>
          <w:lang w:eastAsia="zh-CN"/>
        </w:rPr>
        <w:t>单位</w:t>
      </w:r>
      <w:r>
        <w:rPr>
          <w:rFonts w:hint="eastAsia" w:ascii="仿宋_GB2312" w:hAnsi="宋体" w:eastAsia="仿宋_GB2312" w:cs="仿宋_GB2312"/>
          <w:b/>
          <w:bCs/>
          <w:sz w:val="32"/>
          <w:szCs w:val="32"/>
        </w:rPr>
        <w:t>预算收支情况说明</w:t>
      </w:r>
    </w:p>
    <w:p w14:paraId="4BE6D372">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（一）收入预算情况</w:t>
      </w:r>
    </w:p>
    <w:p w14:paraId="1578E645">
      <w:pPr>
        <w:ind w:firstLine="600"/>
        <w:rPr>
          <w:rFonts w:hint="eastAsia" w:ascii="仿宋_GB2312" w:eastAsia="仿宋_GB2312" w:cs="Times New Roman"/>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景德镇市房屋安全技术服务中心</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368.66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由于新成立单位，无上年数比较</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368.66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6FB5671E">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（二）支出预算情况</w:t>
      </w:r>
    </w:p>
    <w:p w14:paraId="5B644D9D">
      <w:pPr>
        <w:ind w:firstLine="640" w:firstLineChars="200"/>
        <w:rPr>
          <w:rFonts w:hint="eastAsia" w:ascii="仿宋_GB2312" w:hAnsi="宋体"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景德镇市房屋安全技术服务中心</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368.66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新成立单位无上年比较数</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其中：</w:t>
      </w:r>
    </w:p>
    <w:p w14:paraId="61642FD6">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214.66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197.71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15.23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1.72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154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49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14:paraId="5848061C">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按支出功能科目划分：社会保障和就业支出</w:t>
      </w:r>
      <w:r>
        <w:rPr>
          <w:rFonts w:hint="eastAsia" w:ascii="仿宋_GB2312" w:hAnsi="宋体" w:eastAsia="仿宋_GB2312" w:cs="仿宋_GB2312"/>
          <w:sz w:val="32"/>
          <w:szCs w:val="32"/>
          <w:lang w:val="en-US" w:eastAsia="zh-CN"/>
        </w:rPr>
        <w:t>31.04万元，卫生健康支出17.19万元，城乡社区支出304.91万元，住房保障支出15.52万元。</w:t>
      </w:r>
    </w:p>
    <w:p w14:paraId="3B4959B3">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246.71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120.23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1.72万元。</w:t>
      </w:r>
    </w:p>
    <w:p w14:paraId="79D33388">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1F21D686">
      <w:pPr>
        <w:ind w:firstLine="640" w:firstLineChars="200"/>
        <w:rPr>
          <w:rFonts w:hint="eastAsia" w:ascii="仿宋_GB2312" w:hAnsi="宋体"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景德镇市房屋安全技术服务中心</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368.66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新成立单位无上年度预算对比数</w:t>
      </w:r>
      <w:r>
        <w:rPr>
          <w:rFonts w:hint="eastAsia" w:ascii="仿宋_GB2312" w:hAnsi="宋体" w:eastAsia="仿宋_GB2312" w:cs="仿宋_GB2312"/>
          <w:sz w:val="32"/>
          <w:szCs w:val="32"/>
        </w:rPr>
        <w:t>。</w:t>
      </w:r>
    </w:p>
    <w:p w14:paraId="00C73E70">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eastAsia="zh-CN"/>
        </w:rPr>
        <w:t>财政拨款支出按功能科目划分：</w:t>
      </w:r>
      <w:r>
        <w:rPr>
          <w:rFonts w:hint="eastAsia" w:ascii="仿宋_GB2312" w:hAnsi="宋体" w:eastAsia="仿宋_GB2312" w:cs="仿宋_GB2312"/>
          <w:color w:val="auto"/>
          <w:sz w:val="32"/>
          <w:szCs w:val="32"/>
        </w:rPr>
        <w:t>社会保障和就业支出</w:t>
      </w:r>
      <w:r>
        <w:rPr>
          <w:rFonts w:hint="eastAsia" w:ascii="仿宋_GB2312" w:hAnsi="宋体" w:eastAsia="仿宋_GB2312" w:cs="仿宋_GB2312"/>
          <w:color w:val="auto"/>
          <w:sz w:val="32"/>
          <w:szCs w:val="32"/>
          <w:lang w:val="en-US" w:eastAsia="zh-CN"/>
        </w:rPr>
        <w:t>31.04万元；卫生健康支出17.19万元；城乡社区支出304.91万元；住房保障支出15.52万元。</w:t>
      </w:r>
    </w:p>
    <w:p w14:paraId="049B1195">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214.66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197.71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15.23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1.72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154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工资福利支出</w:t>
      </w:r>
      <w:r>
        <w:rPr>
          <w:rFonts w:hint="eastAsia" w:ascii="仿宋_GB2312" w:hAnsi="宋体" w:eastAsia="仿宋_GB2312" w:cs="仿宋_GB2312"/>
          <w:sz w:val="32"/>
          <w:szCs w:val="32"/>
          <w:lang w:val="en-US" w:eastAsia="zh-CN"/>
        </w:rPr>
        <w:t>49</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105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14:paraId="3C1E807A">
      <w:pPr>
        <w:ind w:firstLine="643" w:firstLineChars="2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14:paraId="3BFD3544">
      <w:pPr>
        <w:tabs>
          <w:tab w:val="left" w:pos="1162"/>
        </w:tabs>
        <w:ind w:left="420" w:leftChars="200" w:firstLine="320" w:firstLineChars="100"/>
        <w:jc w:val="left"/>
        <w:rPr>
          <w:rStyle w:val="13"/>
          <w:rFonts w:hint="eastAsia" w:ascii="仿宋" w:hAnsi="仿宋" w:eastAsia="仿宋"/>
          <w:b w:val="0"/>
          <w:bCs/>
          <w:sz w:val="32"/>
          <w:szCs w:val="32"/>
          <w:lang w:eastAsia="zh-CN"/>
        </w:rPr>
      </w:pPr>
      <w:r>
        <w:rPr>
          <w:rStyle w:val="13"/>
          <w:rFonts w:hint="eastAsia" w:ascii="仿宋" w:hAnsi="仿宋" w:eastAsia="仿宋"/>
          <w:b w:val="0"/>
          <w:bCs/>
          <w:sz w:val="32"/>
          <w:szCs w:val="32"/>
        </w:rPr>
        <w:t>本单位</w:t>
      </w:r>
      <w:r>
        <w:rPr>
          <w:rStyle w:val="13"/>
          <w:rFonts w:hint="eastAsia" w:ascii="仿宋" w:hAnsi="仿宋" w:eastAsia="仿宋"/>
          <w:b w:val="0"/>
          <w:bCs/>
          <w:sz w:val="32"/>
          <w:szCs w:val="32"/>
          <w:lang w:eastAsia="zh-CN"/>
        </w:rPr>
        <w:t>无</w:t>
      </w:r>
      <w:r>
        <w:rPr>
          <w:rStyle w:val="13"/>
          <w:rFonts w:hint="eastAsia" w:ascii="仿宋" w:hAnsi="仿宋" w:eastAsia="仿宋"/>
          <w:b w:val="0"/>
          <w:bCs/>
          <w:sz w:val="32"/>
          <w:szCs w:val="32"/>
        </w:rPr>
        <w:t>政府性基金预算拨款</w:t>
      </w:r>
      <w:r>
        <w:rPr>
          <w:rStyle w:val="13"/>
          <w:rFonts w:hint="eastAsia" w:ascii="仿宋" w:hAnsi="仿宋" w:eastAsia="仿宋"/>
          <w:b w:val="0"/>
          <w:bCs/>
          <w:sz w:val="32"/>
          <w:szCs w:val="32"/>
          <w:lang w:eastAsia="zh-CN"/>
        </w:rPr>
        <w:t>收支预算</w:t>
      </w:r>
    </w:p>
    <w:p w14:paraId="0EE9A07C">
      <w:pPr>
        <w:ind w:firstLine="643" w:firstLineChars="2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14:paraId="2B8BDB89">
      <w:pPr>
        <w:numPr>
          <w:ilvl w:val="0"/>
          <w:numId w:val="0"/>
        </w:numPr>
        <w:ind w:firstLine="640" w:firstLineChars="200"/>
        <w:rPr>
          <w:rStyle w:val="13"/>
          <w:rFonts w:hint="eastAsia" w:ascii="仿宋" w:hAnsi="仿宋" w:eastAsia="仿宋"/>
          <w:b w:val="0"/>
          <w:bCs/>
          <w:sz w:val="32"/>
          <w:szCs w:val="32"/>
        </w:rPr>
      </w:pPr>
      <w:r>
        <w:rPr>
          <w:rStyle w:val="13"/>
          <w:rFonts w:hint="eastAsia" w:ascii="仿宋" w:hAnsi="仿宋" w:eastAsia="仿宋"/>
          <w:b w:val="0"/>
          <w:bCs/>
          <w:sz w:val="32"/>
          <w:szCs w:val="32"/>
        </w:rPr>
        <w:t>本单位没有使用国有资本经营预算拨款安排的支出</w:t>
      </w:r>
    </w:p>
    <w:p w14:paraId="5DB4191C">
      <w:pPr>
        <w:numPr>
          <w:ilvl w:val="0"/>
          <w:numId w:val="0"/>
        </w:numPr>
        <w:ind w:firstLine="643" w:firstLineChars="200"/>
        <w:rPr>
          <w:rStyle w:val="13"/>
          <w:rFonts w:hint="eastAsia" w:ascii="Adobe 仿宋 Std R" w:hAnsi="Adobe 仿宋 Std R" w:eastAsia="Adobe 仿宋 Std R"/>
          <w:b/>
          <w:sz w:val="32"/>
          <w:szCs w:val="32"/>
        </w:rPr>
      </w:pPr>
      <w:r>
        <w:rPr>
          <w:rFonts w:hint="eastAsia" w:ascii="仿宋_GB2312" w:hAnsi="宋体" w:eastAsia="仿宋_GB2312" w:cs="仿宋_GB2312"/>
          <w:b/>
          <w:bCs/>
          <w:sz w:val="32"/>
          <w:szCs w:val="32"/>
          <w:lang w:eastAsia="zh-CN"/>
        </w:rPr>
        <w:t>（六）</w:t>
      </w:r>
      <w:r>
        <w:rPr>
          <w:rStyle w:val="13"/>
          <w:rFonts w:hint="eastAsia" w:ascii="Adobe 仿宋 Std R" w:hAnsi="Adobe 仿宋 Std R" w:eastAsia="Adobe 仿宋 Std R"/>
          <w:b/>
          <w:sz w:val="32"/>
          <w:szCs w:val="32"/>
        </w:rPr>
        <w:t>机关运行经费等重要事项的说明</w:t>
      </w:r>
    </w:p>
    <w:p w14:paraId="2140C19F">
      <w:pPr>
        <w:widowControl/>
        <w:spacing w:line="580" w:lineRule="exact"/>
        <w:ind w:firstLine="636"/>
        <w:jc w:val="left"/>
        <w:rPr>
          <w:rFonts w:ascii="Adobe 仿宋 Std R" w:hAnsi="Adobe 仿宋 Std R" w:eastAsia="Adobe 仿宋 Std R"/>
          <w:b w:val="0"/>
          <w:bCs/>
          <w:sz w:val="32"/>
          <w:szCs w:val="32"/>
        </w:rPr>
      </w:pPr>
      <w:r>
        <w:rPr>
          <w:rStyle w:val="13"/>
          <w:rFonts w:hint="eastAsia" w:ascii="Adobe 仿宋 Std R" w:hAnsi="Adobe 仿宋 Std R" w:eastAsia="Adobe 仿宋 Std R"/>
          <w:b w:val="0"/>
          <w:bCs/>
          <w:sz w:val="32"/>
          <w:szCs w:val="32"/>
        </w:rPr>
        <w:t>本单位非行政参公单位，无机关运行经费</w:t>
      </w:r>
    </w:p>
    <w:p w14:paraId="0F8ED081">
      <w:pPr>
        <w:ind w:firstLine="643" w:firstLineChars="2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14:paraId="7A72426D">
      <w:pPr>
        <w:ind w:firstLine="640" w:firstLineChars="200"/>
        <w:rPr>
          <w:rFonts w:hint="eastAsia" w:ascii="仿宋_GB2312" w:hAnsi="仿宋_GB2312"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2022年度</w:t>
      </w:r>
      <w:r>
        <w:rPr>
          <w:rFonts w:hint="eastAsia" w:ascii="仿宋_GB2312" w:hAnsi="仿宋_GB2312" w:eastAsia="仿宋_GB2312" w:cs="仿宋_GB2312"/>
          <w:color w:val="auto"/>
          <w:sz w:val="32"/>
          <w:szCs w:val="32"/>
          <w:lang w:eastAsia="zh-CN"/>
        </w:rPr>
        <w:t>景德镇市房屋安全技术服务中心无</w:t>
      </w:r>
      <w:r>
        <w:rPr>
          <w:rFonts w:hint="eastAsia" w:ascii="仿宋_GB2312" w:hAnsi="宋体" w:eastAsia="仿宋_GB2312" w:cs="仿宋_GB2312"/>
          <w:color w:val="auto"/>
          <w:sz w:val="32"/>
          <w:szCs w:val="32"/>
        </w:rPr>
        <w:t>部门集中采购</w:t>
      </w:r>
      <w:r>
        <w:rPr>
          <w:rFonts w:hint="eastAsia" w:ascii="仿宋_GB2312" w:hAnsi="宋体" w:eastAsia="仿宋_GB2312" w:cs="仿宋_GB2312"/>
          <w:color w:val="auto"/>
          <w:sz w:val="32"/>
          <w:szCs w:val="32"/>
          <w:lang w:eastAsia="zh-CN"/>
        </w:rPr>
        <w:t>项目；</w:t>
      </w:r>
      <w:r>
        <w:rPr>
          <w:rFonts w:hint="eastAsia" w:ascii="仿宋_GB2312" w:hAnsi="宋体" w:eastAsia="仿宋_GB2312" w:cs="仿宋_GB2312"/>
          <w:color w:val="auto"/>
          <w:sz w:val="32"/>
          <w:szCs w:val="32"/>
        </w:rPr>
        <w:t>政府集中采购</w:t>
      </w:r>
      <w:r>
        <w:rPr>
          <w:rFonts w:hint="eastAsia" w:ascii="仿宋_GB2312" w:hAnsi="宋体" w:eastAsia="仿宋_GB2312" w:cs="仿宋_GB2312"/>
          <w:color w:val="auto"/>
          <w:sz w:val="32"/>
          <w:szCs w:val="32"/>
          <w:lang w:eastAsia="zh-CN"/>
        </w:rPr>
        <w:t>预算</w:t>
      </w:r>
      <w:r>
        <w:rPr>
          <w:rFonts w:hint="eastAsia" w:ascii="仿宋_GB2312" w:hAnsi="宋体" w:eastAsia="仿宋_GB2312" w:cs="仿宋_GB2312"/>
          <w:color w:val="auto"/>
          <w:sz w:val="32"/>
          <w:szCs w:val="32"/>
          <w:lang w:val="en-US" w:eastAsia="zh-CN"/>
        </w:rPr>
        <w:t>25</w:t>
      </w:r>
      <w:r>
        <w:rPr>
          <w:rFonts w:hint="eastAsia" w:ascii="仿宋_GB2312" w:hAnsi="宋体" w:eastAsia="仿宋_GB2312" w:cs="仿宋_GB2312"/>
          <w:color w:val="auto"/>
          <w:sz w:val="32"/>
          <w:szCs w:val="32"/>
          <w:lang w:eastAsia="zh-CN"/>
        </w:rPr>
        <w:t>万元，其中：采购货物</w:t>
      </w:r>
      <w:r>
        <w:rPr>
          <w:rFonts w:hint="eastAsia" w:ascii="仿宋_GB2312" w:hAnsi="宋体" w:eastAsia="仿宋_GB2312" w:cs="仿宋_GB2312"/>
          <w:color w:val="auto"/>
          <w:sz w:val="32"/>
          <w:szCs w:val="32"/>
          <w:lang w:val="en-US" w:eastAsia="zh-CN"/>
        </w:rPr>
        <w:t>25万元、采购工程0元、采购服务0元</w:t>
      </w:r>
      <w:r>
        <w:rPr>
          <w:rFonts w:hint="eastAsia" w:ascii="仿宋_GB2312" w:hAnsi="仿宋_GB2312" w:eastAsia="仿宋_GB2312" w:cs="仿宋_GB2312"/>
          <w:color w:val="auto"/>
          <w:sz w:val="32"/>
          <w:szCs w:val="32"/>
          <w:lang w:eastAsia="zh-CN"/>
        </w:rPr>
        <w:t>。</w:t>
      </w:r>
    </w:p>
    <w:p w14:paraId="78BCB0C9">
      <w:pPr>
        <w:ind w:firstLine="643" w:firstLineChars="2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14:paraId="229D6708">
      <w:pPr>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截至</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8月31日，景德镇市</w:t>
      </w:r>
      <w:r>
        <w:rPr>
          <w:rFonts w:hint="eastAsia" w:ascii="仿宋_GB2312" w:hAnsi="仿宋_GB2312" w:eastAsia="仿宋_GB2312" w:cs="仿宋_GB2312"/>
          <w:color w:val="auto"/>
          <w:kern w:val="0"/>
          <w:sz w:val="32"/>
          <w:szCs w:val="32"/>
          <w:lang w:eastAsia="zh-CN"/>
        </w:rPr>
        <w:t>房屋安全技术服务中心</w:t>
      </w:r>
      <w:r>
        <w:rPr>
          <w:rFonts w:hint="eastAsia" w:ascii="仿宋_GB2312" w:hAnsi="仿宋_GB2312" w:eastAsia="仿宋_GB2312" w:cs="仿宋_GB2312"/>
          <w:color w:val="auto"/>
          <w:kern w:val="0"/>
          <w:sz w:val="32"/>
          <w:szCs w:val="32"/>
        </w:rPr>
        <w:t>共有车辆</w:t>
      </w:r>
      <w:r>
        <w:rPr>
          <w:rFonts w:hint="eastAsia" w:ascii="仿宋_GB2312" w:hAnsi="仿宋_GB2312" w:eastAsia="仿宋_GB2312" w:cs="仿宋_GB2312"/>
          <w:color w:val="auto"/>
          <w:kern w:val="0"/>
          <w:sz w:val="32"/>
          <w:szCs w:val="32"/>
          <w:lang w:val="en-US" w:eastAsia="zh-CN"/>
        </w:rPr>
        <w:t>1辆，其中：</w:t>
      </w:r>
      <w:r>
        <w:rPr>
          <w:rFonts w:hint="eastAsia" w:ascii="仿宋_GB2312" w:eastAsia="仿宋_GB2312" w:cs="Calibri"/>
          <w:color w:val="auto"/>
          <w:sz w:val="32"/>
          <w:szCs w:val="32"/>
        </w:rPr>
        <w:t>特种专业技术用车</w:t>
      </w:r>
      <w:r>
        <w:rPr>
          <w:rFonts w:hint="eastAsia" w:ascii="仿宋_GB2312" w:hAnsi="仿宋_GB2312" w:eastAsia="仿宋_GB2312" w:cs="仿宋_GB2312"/>
          <w:color w:val="auto"/>
          <w:kern w:val="0"/>
          <w:sz w:val="32"/>
          <w:szCs w:val="32"/>
          <w:lang w:val="en-US" w:eastAsia="zh-CN"/>
        </w:rPr>
        <w:t>1辆，为白蚁防治专业用车。</w:t>
      </w:r>
      <w:r>
        <w:rPr>
          <w:rFonts w:hint="eastAsia" w:ascii="仿宋_GB2312" w:hAnsi="仿宋_GB2312" w:eastAsia="仿宋_GB2312" w:cs="仿宋_GB2312"/>
          <w:color w:val="auto"/>
          <w:kern w:val="0"/>
          <w:sz w:val="32"/>
          <w:szCs w:val="32"/>
        </w:rPr>
        <w:t>单位价值50万元以上通用设备台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kern w:val="0"/>
          <w:sz w:val="32"/>
          <w:szCs w:val="32"/>
        </w:rPr>
        <w:t>（套）；单位价值100万元以上专用设备台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kern w:val="0"/>
          <w:sz w:val="32"/>
          <w:szCs w:val="32"/>
        </w:rPr>
        <w:t>（套）。</w:t>
      </w:r>
    </w:p>
    <w:p w14:paraId="08DE8040">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color w:val="auto"/>
          <w:kern w:val="0"/>
          <w:sz w:val="32"/>
          <w:szCs w:val="32"/>
          <w:lang w:val="en-US" w:eastAsia="zh-CN"/>
        </w:rPr>
        <w:t>2022年单位预算安排购置车辆0辆，</w:t>
      </w:r>
      <w:r>
        <w:rPr>
          <w:rFonts w:hint="eastAsia" w:ascii="Adobe 仿宋 Std R" w:hAnsi="Adobe 仿宋 Std R" w:eastAsia="Adobe 仿宋 Std R"/>
          <w:sz w:val="32"/>
          <w:szCs w:val="32"/>
        </w:rPr>
        <w:t>安排购置单位价值200万元以上大型设备具体为：</w:t>
      </w:r>
      <w:r>
        <w:rPr>
          <w:rFonts w:hint="eastAsia" w:ascii="Adobe 仿宋 Std R" w:hAnsi="Adobe 仿宋 Std R" w:eastAsia="Adobe 仿宋 Std R"/>
          <w:sz w:val="32"/>
          <w:szCs w:val="32"/>
          <w:lang w:eastAsia="zh-CN"/>
        </w:rPr>
        <w:t>无。</w:t>
      </w:r>
    </w:p>
    <w:p w14:paraId="014A1A3C">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eastAsia="zh-CN"/>
        </w:rPr>
        <w:t>九</w:t>
      </w:r>
      <w:r>
        <w:rPr>
          <w:rFonts w:hint="eastAsia" w:ascii="仿宋_GB2312" w:eastAsia="仿宋_GB2312"/>
          <w:b/>
          <w:color w:val="000000"/>
          <w:sz w:val="32"/>
          <w:szCs w:val="30"/>
        </w:rPr>
        <w:t>）各二级项目情况说明</w:t>
      </w:r>
    </w:p>
    <w:p w14:paraId="62CB318C">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val="en-US" w:eastAsia="zh-CN"/>
        </w:rPr>
        <w:t>“白蚁防治经费”</w:t>
      </w:r>
      <w:r>
        <w:rPr>
          <w:rFonts w:hint="eastAsia" w:ascii="仿宋_GB2312" w:eastAsia="仿宋_GB2312"/>
          <w:color w:val="000000"/>
          <w:sz w:val="32"/>
          <w:szCs w:val="30"/>
        </w:rPr>
        <w:t>二级项目</w:t>
      </w:r>
    </w:p>
    <w:p w14:paraId="3D5480B0">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1）项目概述</w:t>
      </w:r>
    </w:p>
    <w:p w14:paraId="286A2CD8">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该项目主要用于我市2021年度景德镇市地区白蚁防治管理工作。费用包括：本年度购买专业车辆、专业车日常运维费、白蚁防治专用设备维护费、白蚁防治药水费、设备购置费、日常办公用品费、印刷宣传费、培训费等。</w:t>
      </w:r>
    </w:p>
    <w:p w14:paraId="55EFCDFD">
      <w:pPr>
        <w:widowControl/>
        <w:numPr>
          <w:ilvl w:val="0"/>
          <w:numId w:val="0"/>
        </w:numPr>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2)立项依据</w:t>
      </w:r>
    </w:p>
    <w:p w14:paraId="1C71FFC5">
      <w:pPr>
        <w:widowControl/>
        <w:numPr>
          <w:ilvl w:val="0"/>
          <w:numId w:val="0"/>
        </w:numPr>
        <w:spacing w:line="600" w:lineRule="exact"/>
        <w:ind w:firstLine="640" w:firstLineChars="200"/>
        <w:jc w:val="left"/>
        <w:rPr>
          <w:rFonts w:hint="eastAsia" w:ascii="仿宋_GB2312" w:eastAsia="仿宋_GB2312"/>
          <w:color w:val="000000"/>
          <w:sz w:val="32"/>
          <w:szCs w:val="30"/>
          <w:lang w:val="en-US" w:eastAsia="zh-CN"/>
        </w:rPr>
      </w:pPr>
      <w:r>
        <w:rPr>
          <w:rFonts w:hint="eastAsia" w:ascii="仿宋" w:hAnsi="仿宋" w:eastAsia="仿宋" w:cs="仿宋"/>
          <w:color w:val="000000"/>
          <w:sz w:val="32"/>
          <w:szCs w:val="30"/>
          <w:lang w:val="en-US" w:eastAsia="zh-CN"/>
        </w:rPr>
        <w:t>①</w:t>
      </w:r>
      <w:r>
        <w:rPr>
          <w:rFonts w:hint="eastAsia" w:ascii="仿宋_GB2312" w:eastAsia="仿宋_GB2312"/>
          <w:color w:val="000000"/>
          <w:sz w:val="32"/>
          <w:szCs w:val="30"/>
          <w:lang w:val="en-US" w:eastAsia="zh-CN"/>
        </w:rPr>
        <w:t>原建设部《关于修改（城市房屋白蚁防治管理规定）的决定》（建设部令第130号）。</w:t>
      </w:r>
      <w:r>
        <w:rPr>
          <w:rFonts w:hint="eastAsia" w:ascii="仿宋" w:hAnsi="仿宋" w:eastAsia="仿宋" w:cs="仿宋"/>
          <w:color w:val="000000"/>
          <w:sz w:val="32"/>
          <w:szCs w:val="30"/>
          <w:lang w:val="en-US" w:eastAsia="zh-CN"/>
        </w:rPr>
        <w:t>②</w:t>
      </w:r>
      <w:r>
        <w:rPr>
          <w:rFonts w:hint="eastAsia" w:ascii="仿宋_GB2312" w:eastAsia="仿宋_GB2312"/>
          <w:color w:val="000000"/>
          <w:sz w:val="32"/>
          <w:szCs w:val="30"/>
          <w:lang w:val="en-US" w:eastAsia="zh-CN"/>
        </w:rPr>
        <w:t>原省建设厅《关于进一步加强全省房屋交易管理和白蚁防治工作的通知》。</w:t>
      </w:r>
    </w:p>
    <w:p w14:paraId="0BDE4F27">
      <w:pPr>
        <w:widowControl/>
        <w:numPr>
          <w:ilvl w:val="0"/>
          <w:numId w:val="0"/>
        </w:numPr>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3)实施主体</w:t>
      </w:r>
    </w:p>
    <w:p w14:paraId="1BC75317">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项目实施主体为景德镇市房屋安全技术服务中心。</w:t>
      </w:r>
    </w:p>
    <w:p w14:paraId="4C5514C8">
      <w:pPr>
        <w:widowControl/>
        <w:numPr>
          <w:ilvl w:val="0"/>
          <w:numId w:val="0"/>
        </w:numPr>
        <w:spacing w:line="600" w:lineRule="exact"/>
        <w:ind w:left="64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4)实施方案</w:t>
      </w:r>
    </w:p>
    <w:p w14:paraId="74908668">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前期调研阶段：根据2021年度白蚁灭治面积，结合2022年度新建住房增加数量，制订2022年度白蚁防治、灭治计划。</w:t>
      </w:r>
    </w:p>
    <w:p w14:paraId="3F992591">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组织实施阶段：根据防治面积、白蚁灾害程度购买药水，试用新药品，做好记录，以便对比新旧药水的灭治效果；跟踪已实施灭治的建筑物，以防白蚁复活反弹。</w:t>
      </w:r>
    </w:p>
    <w:p w14:paraId="730088B8">
      <w:pPr>
        <w:widowControl/>
        <w:numPr>
          <w:ilvl w:val="0"/>
          <w:numId w:val="0"/>
        </w:numPr>
        <w:spacing w:line="600" w:lineRule="exact"/>
        <w:ind w:left="64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5)实施周期</w:t>
      </w:r>
    </w:p>
    <w:p w14:paraId="13933823">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项目实施周期为一年。</w:t>
      </w:r>
    </w:p>
    <w:p w14:paraId="23861EE5">
      <w:pPr>
        <w:widowControl/>
        <w:numPr>
          <w:ilvl w:val="0"/>
          <w:numId w:val="0"/>
        </w:numPr>
        <w:spacing w:line="600" w:lineRule="exact"/>
        <w:ind w:left="64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6)年度预算安排</w:t>
      </w:r>
    </w:p>
    <w:p w14:paraId="4F0952A7">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项目实施年度预算安排为财政拨款105万元。</w:t>
      </w:r>
    </w:p>
    <w:p w14:paraId="37FB6BC8">
      <w:pPr>
        <w:widowControl/>
        <w:numPr>
          <w:ilvl w:val="0"/>
          <w:numId w:val="1"/>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val="en-US" w:eastAsia="zh-CN"/>
        </w:rPr>
        <w:t>“房屋安全技术服务”</w:t>
      </w:r>
      <w:r>
        <w:rPr>
          <w:rFonts w:hint="eastAsia" w:ascii="仿宋_GB2312" w:eastAsia="仿宋_GB2312"/>
          <w:color w:val="000000"/>
          <w:sz w:val="32"/>
          <w:szCs w:val="30"/>
        </w:rPr>
        <w:t>二级项目</w:t>
      </w:r>
    </w:p>
    <w:p w14:paraId="51FE3D1F">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1）项目概述</w:t>
      </w:r>
    </w:p>
    <w:p w14:paraId="3A08A21F">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该项目主要用于我市2022年度房屋各项技术咨询提供服务，深入现场解危排险，并对城乡居住房屋维修进行技术鉴定，对其隐患一一排查，保障房屋安全；同时加强宣传，提高城乡居民对房屋安全重要性的认识。费用包括：自收自支职工工资及养老保险、绩效奖金等人员经费、聘请专业人员鉴定支出、交通差旅费、设备购置费、日常办公用品费、印刷宣传费、培训费等。</w:t>
      </w:r>
    </w:p>
    <w:p w14:paraId="35DB7C23">
      <w:pPr>
        <w:widowControl/>
        <w:numPr>
          <w:ilvl w:val="0"/>
          <w:numId w:val="0"/>
        </w:numPr>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2)立项依据</w:t>
      </w:r>
    </w:p>
    <w:p w14:paraId="1584B413">
      <w:pPr>
        <w:widowControl/>
        <w:numPr>
          <w:ilvl w:val="0"/>
          <w:numId w:val="0"/>
        </w:numPr>
        <w:spacing w:line="600" w:lineRule="exact"/>
        <w:ind w:firstLine="640" w:firstLineChars="200"/>
        <w:jc w:val="left"/>
        <w:rPr>
          <w:rFonts w:hint="eastAsia" w:ascii="仿宋_GB2312" w:eastAsia="仿宋_GB2312"/>
          <w:color w:val="000000"/>
          <w:sz w:val="32"/>
          <w:szCs w:val="30"/>
          <w:lang w:val="en-US" w:eastAsia="zh-CN"/>
        </w:rPr>
      </w:pPr>
      <w:r>
        <w:rPr>
          <w:rFonts w:hint="eastAsia" w:ascii="仿宋" w:hAnsi="仿宋" w:eastAsia="仿宋" w:cs="仿宋"/>
          <w:color w:val="000000"/>
          <w:sz w:val="32"/>
          <w:szCs w:val="30"/>
          <w:lang w:val="en-US" w:eastAsia="zh-CN"/>
        </w:rPr>
        <w:t>①</w:t>
      </w:r>
      <w:r>
        <w:rPr>
          <w:rFonts w:hint="eastAsia" w:ascii="仿宋_GB2312" w:eastAsia="仿宋_GB2312"/>
          <w:color w:val="000000"/>
          <w:sz w:val="32"/>
          <w:szCs w:val="30"/>
          <w:lang w:val="en-US" w:eastAsia="zh-CN"/>
        </w:rPr>
        <w:t>《房屋安全鉴定收费标准》。</w:t>
      </w:r>
    </w:p>
    <w:p w14:paraId="1C6A930F">
      <w:pPr>
        <w:widowControl/>
        <w:numPr>
          <w:ilvl w:val="0"/>
          <w:numId w:val="0"/>
        </w:numPr>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3)实施主体</w:t>
      </w:r>
    </w:p>
    <w:p w14:paraId="75E9A89E">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项目实施主体为景德镇市房屋安全技术服务中心。</w:t>
      </w:r>
    </w:p>
    <w:p w14:paraId="4FD631A9">
      <w:pPr>
        <w:widowControl/>
        <w:numPr>
          <w:ilvl w:val="0"/>
          <w:numId w:val="0"/>
        </w:numPr>
        <w:spacing w:line="600" w:lineRule="exact"/>
        <w:ind w:left="64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4)实施方案</w:t>
      </w:r>
    </w:p>
    <w:p w14:paraId="1B5BC6E2">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前期调研阶段：根据2021年度房屋鉴定面积、白蚁灭治面积，结合2022年度新建住房增加数量，制订2022年度计划为我市4万平方米的房屋提供咨询、鉴定服务。</w:t>
      </w:r>
    </w:p>
    <w:p w14:paraId="74135D3D">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组织实施阶段：加强业务培训，不断提高技术服务水平，深入房屋现场调查，对城乡居住房屋维修进行技术鉴定，排查隐患，保障房屋安全。</w:t>
      </w:r>
    </w:p>
    <w:p w14:paraId="474B98DF">
      <w:pPr>
        <w:widowControl/>
        <w:numPr>
          <w:ilvl w:val="0"/>
          <w:numId w:val="0"/>
        </w:numPr>
        <w:spacing w:line="600" w:lineRule="exact"/>
        <w:ind w:left="64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5)实施周期</w:t>
      </w:r>
    </w:p>
    <w:p w14:paraId="1A952902">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项目实施周期为一年。</w:t>
      </w:r>
    </w:p>
    <w:p w14:paraId="091B08F0">
      <w:pPr>
        <w:widowControl/>
        <w:numPr>
          <w:ilvl w:val="0"/>
          <w:numId w:val="0"/>
        </w:numPr>
        <w:spacing w:line="600" w:lineRule="exact"/>
        <w:ind w:left="640" w:leftChars="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6)年度预算安排</w:t>
      </w:r>
    </w:p>
    <w:p w14:paraId="5D64F094">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项目实施年度预算安排为财政拨款49万元。</w:t>
      </w:r>
    </w:p>
    <w:p w14:paraId="64033FAE">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二、2022</w:t>
      </w:r>
      <w:r>
        <w:rPr>
          <w:rFonts w:hint="eastAsia" w:ascii="仿宋_GB2312" w:hAnsi="宋体" w:eastAsia="仿宋_GB2312" w:cs="仿宋_GB2312"/>
          <w:b/>
          <w:bCs/>
          <w:sz w:val="32"/>
          <w:szCs w:val="32"/>
        </w:rPr>
        <w:t>年“三公”经费预算情况说明</w:t>
      </w:r>
    </w:p>
    <w:p w14:paraId="40D414E6">
      <w:pPr>
        <w:ind w:firstLine="640" w:firstLineChars="200"/>
        <w:rPr>
          <w:rFonts w:ascii="仿宋_GB2312" w:eastAsia="仿宋_GB2312"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景德镇市房屋安全技术服务中心</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2.59</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新成立单位无上年度比较数</w:t>
      </w:r>
      <w:r>
        <w:rPr>
          <w:rFonts w:hint="eastAsia" w:ascii="仿宋_GB2312" w:hAnsi="宋体" w:eastAsia="仿宋_GB2312" w:cs="仿宋_GB2312"/>
          <w:sz w:val="32"/>
          <w:szCs w:val="32"/>
        </w:rPr>
        <w:t>。</w:t>
      </w:r>
    </w:p>
    <w:p w14:paraId="5987C0F9">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新成立单位无上年度比较数</w:t>
      </w:r>
      <w:r>
        <w:rPr>
          <w:rFonts w:hint="eastAsia" w:ascii="仿宋_GB2312" w:hAnsi="宋体" w:eastAsia="仿宋_GB2312" w:cs="仿宋_GB2312"/>
          <w:sz w:val="32"/>
          <w:szCs w:val="32"/>
        </w:rPr>
        <w:t>。</w:t>
      </w:r>
    </w:p>
    <w:p w14:paraId="7A75EFE7">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2.59</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新成立单位无上年度比较数</w:t>
      </w:r>
      <w:r>
        <w:rPr>
          <w:rFonts w:hint="eastAsia" w:ascii="仿宋_GB2312" w:hAnsi="宋体" w:eastAsia="仿宋_GB2312" w:cs="仿宋_GB2312"/>
          <w:sz w:val="32"/>
          <w:szCs w:val="32"/>
        </w:rPr>
        <w:t>。</w:t>
      </w:r>
    </w:p>
    <w:p w14:paraId="7EB2987F">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新成立单位无上年度比较数</w:t>
      </w:r>
      <w:r>
        <w:rPr>
          <w:rFonts w:hint="eastAsia" w:ascii="仿宋_GB2312" w:hAnsi="宋体" w:eastAsia="仿宋_GB2312" w:cs="仿宋_GB2312"/>
          <w:sz w:val="32"/>
          <w:szCs w:val="32"/>
        </w:rPr>
        <w:t>。</w:t>
      </w:r>
    </w:p>
    <w:p w14:paraId="719159B6">
      <w:pPr>
        <w:rPr>
          <w:rFonts w:hint="eastAsia" w:ascii="仿宋_GB2312" w:hAnsi="宋体" w:eastAsia="仿宋_GB2312" w:cs="仿宋_GB2312"/>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景德镇市房屋安全技术服务中心</w:t>
      </w:r>
      <w:r>
        <w:rPr>
          <w:rFonts w:hint="eastAsia" w:ascii="黑体" w:hAnsi="宋体" w:eastAsia="黑体" w:cs="黑体"/>
          <w:sz w:val="32"/>
          <w:szCs w:val="32"/>
          <w:lang w:eastAsia="zh-CN"/>
        </w:rPr>
        <w:t>2022</w:t>
      </w:r>
      <w:r>
        <w:rPr>
          <w:rFonts w:hint="eastAsia" w:ascii="黑体" w:hAnsi="宋体" w:eastAsia="黑体" w:cs="黑体"/>
          <w:sz w:val="32"/>
          <w:szCs w:val="32"/>
        </w:rPr>
        <w:t>年预算表</w:t>
      </w:r>
    </w:p>
    <w:p w14:paraId="13B34810">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（详见附表）</w:t>
      </w:r>
    </w:p>
    <w:p w14:paraId="19C793DD">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3BF1B38A">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1A063A3E">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）财政拨款：指市级财政当年拨付的资金</w:t>
      </w:r>
      <w:r>
        <w:rPr>
          <w:rFonts w:hint="eastAsia" w:ascii="仿宋_GB2312" w:eastAsia="仿宋_GB2312"/>
          <w:color w:val="000000"/>
          <w:sz w:val="32"/>
          <w:szCs w:val="30"/>
          <w:lang w:eastAsia="zh-CN"/>
        </w:rPr>
        <w:t>；</w:t>
      </w:r>
    </w:p>
    <w:p w14:paraId="0909A926">
      <w:pPr>
        <w:widowControl/>
        <w:spacing w:line="60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）财政拨款（专项）：指市级财政当年拨付用于白蚁防治</w:t>
      </w:r>
      <w:r>
        <w:rPr>
          <w:rFonts w:hint="eastAsia" w:ascii="仿宋_GB2312" w:hAnsi="仿宋_GB2312" w:eastAsia="仿宋_GB2312" w:cs="仿宋_GB2312"/>
          <w:sz w:val="32"/>
          <w:szCs w:val="32"/>
          <w:lang w:eastAsia="zh-CN"/>
        </w:rPr>
        <w:t>及</w:t>
      </w:r>
      <w:r>
        <w:rPr>
          <w:rFonts w:hint="eastAsia" w:ascii="仿宋_GB2312" w:eastAsia="仿宋_GB2312"/>
          <w:color w:val="000000"/>
          <w:sz w:val="32"/>
          <w:szCs w:val="30"/>
          <w:lang w:val="en-US" w:eastAsia="zh-CN"/>
        </w:rPr>
        <w:t>房屋安全技术服务</w:t>
      </w:r>
      <w:r>
        <w:rPr>
          <w:rFonts w:hint="eastAsia" w:ascii="仿宋_GB2312" w:hAnsi="仿宋_GB2312" w:eastAsia="仿宋_GB2312" w:cs="仿宋_GB2312"/>
          <w:sz w:val="32"/>
          <w:szCs w:val="32"/>
        </w:rPr>
        <w:t>工作的专项经费。</w:t>
      </w:r>
    </w:p>
    <w:p w14:paraId="5EEB2EE2">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w:t>
      </w:r>
      <w:r>
        <w:rPr>
          <w:rFonts w:hint="eastAsia" w:ascii="仿宋_GB2312" w:eastAsia="仿宋_GB2312"/>
          <w:color w:val="000000"/>
          <w:sz w:val="32"/>
          <w:szCs w:val="30"/>
        </w:rPr>
        <w:t>上级补助收入：反映事业单位从主管部门和上级单位取得的非财政补助收入</w:t>
      </w:r>
    </w:p>
    <w:p w14:paraId="730F6FF3">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w:t>
      </w:r>
      <w:r>
        <w:rPr>
          <w:rFonts w:hint="eastAsia" w:ascii="仿宋_GB2312" w:eastAsia="仿宋_GB2312"/>
          <w:color w:val="000000"/>
          <w:sz w:val="32"/>
          <w:szCs w:val="30"/>
        </w:rPr>
        <w:t>上年结转和结余：填列202</w:t>
      </w:r>
      <w:r>
        <w:rPr>
          <w:rFonts w:ascii="仿宋_GB2312" w:eastAsia="仿宋_GB2312"/>
          <w:color w:val="000000"/>
          <w:sz w:val="32"/>
          <w:szCs w:val="30"/>
        </w:rPr>
        <w:t>2</w:t>
      </w:r>
      <w:r>
        <w:rPr>
          <w:rFonts w:hint="eastAsia" w:ascii="仿宋_GB2312" w:eastAsia="仿宋_GB2312"/>
          <w:color w:val="000000"/>
          <w:sz w:val="32"/>
          <w:szCs w:val="30"/>
        </w:rPr>
        <w:t>年全部结转和结余的资金数，包括当年结转结余资金和历年滚存结转结余资金。</w:t>
      </w:r>
    </w:p>
    <w:p w14:paraId="3EB7B8F6">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2EC208B2">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社会保障和就业支出：反映政府在社会保障与就业方面的支出。</w:t>
      </w:r>
    </w:p>
    <w:p w14:paraId="03EF5D8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机关事业单位基本养老保险缴费支出：反映机关事业单位实施养老保险制度由单位缴纳的基本养老保险费支出。</w:t>
      </w:r>
    </w:p>
    <w:p w14:paraId="31082CD9">
      <w:pPr>
        <w:widowControl/>
        <w:spacing w:line="600" w:lineRule="exact"/>
        <w:ind w:firstLine="640"/>
        <w:jc w:val="left"/>
        <w:rPr>
          <w:rFonts w:hint="eastAsia" w:ascii="仿宋_GB2312" w:eastAsia="仿宋_GB2312"/>
          <w:sz w:val="32"/>
          <w:szCs w:val="32"/>
          <w:lang w:eastAsia="zh-CN"/>
        </w:rPr>
      </w:pPr>
      <w:r>
        <w:rPr>
          <w:rFonts w:hint="eastAsia" w:ascii="仿宋_GB2312" w:eastAsia="仿宋_GB2312"/>
          <w:sz w:val="32"/>
          <w:szCs w:val="32"/>
          <w:lang w:eastAsia="zh-CN"/>
        </w:rPr>
        <w:t>机关事业单位职业年金缴费支出：反映单位为职工实际缴纳的职业年金。</w:t>
      </w:r>
    </w:p>
    <w:p w14:paraId="30BDF612">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卫生健康支出：反映政府医疗卫生与计划生育管理方面的支出。</w:t>
      </w:r>
    </w:p>
    <w:p w14:paraId="4871C8E1">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事业单位医疗：反映财政部门安排的事业单位基本医疗保险缴费经费，未参加医疗保险的事业单位的公费医疗经费，按国家规定享受离休人员待遇的医疗经费。</w:t>
      </w:r>
    </w:p>
    <w:p w14:paraId="27B96825">
      <w:pPr>
        <w:ind w:firstLine="640"/>
        <w:rPr>
          <w:rFonts w:ascii="仿宋_GB2312" w:eastAsia="仿宋_GB2312"/>
          <w:sz w:val="32"/>
          <w:szCs w:val="32"/>
        </w:rPr>
      </w:pPr>
      <w:r>
        <w:rPr>
          <w:rFonts w:hint="eastAsia" w:ascii="仿宋_GB2312" w:eastAsia="仿宋_GB2312"/>
          <w:sz w:val="32"/>
          <w:szCs w:val="32"/>
        </w:rPr>
        <w:t>公务员医疗补助：反映财政部门安排的公务员医疗补助经费。</w:t>
      </w:r>
    </w:p>
    <w:p w14:paraId="17A92A5F">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其他行政事业单位医疗支出：反映除行政单位医疗、事业单位医疗、公务员医疗补助项目以外的其他用于行政事业单位医疗方面的支出。</w:t>
      </w:r>
    </w:p>
    <w:p w14:paraId="715178B3">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城乡社区支出：反映政府城乡社区事务支出。</w:t>
      </w:r>
    </w:p>
    <w:p w14:paraId="709ED16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其他城乡社区管理事务支出：反映除行政运行、一般行政管理事务、机关服务、城管执法、工程建设管理等项目以外其他用于城乡社区管理事务方面的支出。</w:t>
      </w:r>
    </w:p>
    <w:p w14:paraId="762E0C37">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住房保障支出：集中反映政府用于住房方面的支出。</w:t>
      </w:r>
    </w:p>
    <w:p w14:paraId="14B3D656">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住房公积金：反映行政事业单位按人力资源和社会保障部、财政部规定的基本工资和津补贴以及规定比例为职工缴纳的住房公积金。</w:t>
      </w:r>
    </w:p>
    <w:p w14:paraId="7FFBDCA3">
      <w:pPr>
        <w:widowControl/>
        <w:spacing w:line="600" w:lineRule="exact"/>
        <w:ind w:firstLine="640"/>
        <w:jc w:val="left"/>
        <w:rPr>
          <w:rFonts w:ascii="仿宋_GB2312" w:eastAsia="仿宋_GB2312" w:cs="Times New Roman"/>
          <w:sz w:val="32"/>
          <w:szCs w:val="32"/>
        </w:rPr>
      </w:pPr>
    </w:p>
    <w:p w14:paraId="0DD663C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825C4D">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CD30365">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2A68E426">
      <w:pPr>
        <w:rPr>
          <w:rFonts w:ascii="仿宋_GB2312" w:eastAsia="仿宋_GB2312" w:cs="Times New Roman"/>
          <w:sz w:val="32"/>
          <w:szCs w:val="32"/>
        </w:rPr>
      </w:pPr>
    </w:p>
    <w:p w14:paraId="66A58703">
      <w:pPr>
        <w:rPr>
          <w:rFonts w:ascii="仿宋_GB2312" w:eastAsia="仿宋_GB2312" w:cs="Times New Roman"/>
          <w:sz w:val="32"/>
          <w:szCs w:val="32"/>
        </w:rPr>
      </w:pPr>
    </w:p>
    <w:sectPr>
      <w:footerReference r:id="rId3" w:type="default"/>
      <w:pgSz w:w="11906" w:h="16838"/>
      <w:pgMar w:top="1383" w:right="1576"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BC35">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14:paraId="7E16C3F5">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NGEwYjgzZDJlOGIyMjRkMzVjMzM2OWI4MWJhYTk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2586B72"/>
    <w:rsid w:val="139E3D52"/>
    <w:rsid w:val="144658E6"/>
    <w:rsid w:val="162B4B72"/>
    <w:rsid w:val="18AC060B"/>
    <w:rsid w:val="19076E1D"/>
    <w:rsid w:val="1EBD751D"/>
    <w:rsid w:val="1F117155"/>
    <w:rsid w:val="204B45CE"/>
    <w:rsid w:val="20EB60D7"/>
    <w:rsid w:val="25705B71"/>
    <w:rsid w:val="2DBB222D"/>
    <w:rsid w:val="31D40AAE"/>
    <w:rsid w:val="334C348D"/>
    <w:rsid w:val="381119B2"/>
    <w:rsid w:val="3BD871B8"/>
    <w:rsid w:val="3CF55A87"/>
    <w:rsid w:val="3FB4244F"/>
    <w:rsid w:val="42035DF9"/>
    <w:rsid w:val="429A727D"/>
    <w:rsid w:val="4322216B"/>
    <w:rsid w:val="46BB7FAD"/>
    <w:rsid w:val="4A0B47C0"/>
    <w:rsid w:val="4C0B38BC"/>
    <w:rsid w:val="4C0B7195"/>
    <w:rsid w:val="4D3B293C"/>
    <w:rsid w:val="51B40312"/>
    <w:rsid w:val="52707ABA"/>
    <w:rsid w:val="52E23378"/>
    <w:rsid w:val="56552A05"/>
    <w:rsid w:val="570A608C"/>
    <w:rsid w:val="57CC144D"/>
    <w:rsid w:val="62B20F12"/>
    <w:rsid w:val="63973295"/>
    <w:rsid w:val="641E7445"/>
    <w:rsid w:val="652231E7"/>
    <w:rsid w:val="68BD0F03"/>
    <w:rsid w:val="71452C49"/>
    <w:rsid w:val="73224148"/>
    <w:rsid w:val="756A1188"/>
    <w:rsid w:val="772860B1"/>
    <w:rsid w:val="7AC16F94"/>
    <w:rsid w:val="7B4102B0"/>
    <w:rsid w:val="7F0C59E2"/>
    <w:rsid w:val="7FD72D3C"/>
    <w:rsid w:val="FF561A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 w:type="character" w:customStyle="1" w:styleId="13">
    <w:name w:val="row_tree_level_4"/>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3505</Words>
  <Characters>3736</Characters>
  <Lines>3</Lines>
  <Paragraphs>5</Paragraphs>
  <TotalTime>15</TotalTime>
  <ScaleCrop>false</ScaleCrop>
  <LinksUpToDate>false</LinksUpToDate>
  <CharactersWithSpaces>3756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2018-01-17T10:36:00Z</dcterms:created>
  <dc:creator>Administrator</dc:creator>
  <cp:lastModifiedBy>陈木木</cp:lastModifiedBy>
  <cp:lastPrinted>2021-05-26T10:23:00Z</cp:lastPrinted>
  <dcterms:modified xsi:type="dcterms:W3CDTF">2025-07-18T08:08:43Z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46559C8EDF404CCF9A454EC8ED6CE38B_13</vt:lpwstr>
  </property>
  <property fmtid="{D5CDD505-2E9C-101B-9397-08002B2CF9AE}" pid="4" name="KSOTemplateDocerSaveRecord">
    <vt:lpwstr>eyJoZGlkIjoiZmJhOGY4M2NiMjdhNzAzOWRiYmMyY2Y5MDcxZTY4NmUiLCJ1c2VySWQiOiIzOTQ3NDI1MTkifQ==</vt:lpwstr>
  </property>
</Properties>
</file>