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84A3B8">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b/>
          <w:bCs/>
          <w:color w:val="auto"/>
          <w:sz w:val="44"/>
          <w:szCs w:val="44"/>
          <w:lang w:eastAsia="zh-CN"/>
        </w:rPr>
      </w:pPr>
    </w:p>
    <w:p w14:paraId="71827532">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eastAsia="zh-CN"/>
        </w:rPr>
        <w:t>景德镇市</w:t>
      </w:r>
      <w:r>
        <w:rPr>
          <w:rFonts w:hint="eastAsia" w:ascii="宋体" w:hAnsi="宋体" w:eastAsia="宋体" w:cs="宋体"/>
          <w:b/>
          <w:bCs/>
          <w:color w:val="auto"/>
          <w:sz w:val="44"/>
          <w:szCs w:val="44"/>
          <w:lang w:val="en-US" w:eastAsia="zh-CN"/>
        </w:rPr>
        <w:t>保障性</w:t>
      </w:r>
      <w:r>
        <w:rPr>
          <w:rFonts w:hint="eastAsia" w:ascii="宋体" w:hAnsi="宋体" w:eastAsia="宋体" w:cs="宋体"/>
          <w:b/>
          <w:bCs/>
          <w:color w:val="auto"/>
          <w:sz w:val="44"/>
          <w:szCs w:val="44"/>
          <w:highlight w:val="none"/>
          <w:lang w:val="en-US" w:eastAsia="zh-CN"/>
        </w:rPr>
        <w:t>住房</w:t>
      </w:r>
      <w:r>
        <w:rPr>
          <w:rFonts w:hint="eastAsia" w:ascii="宋体" w:hAnsi="宋体" w:eastAsia="宋体" w:cs="宋体"/>
          <w:b/>
          <w:bCs/>
          <w:color w:val="auto"/>
          <w:sz w:val="44"/>
          <w:szCs w:val="44"/>
          <w:lang w:val="en-US" w:eastAsia="zh-CN"/>
        </w:rPr>
        <w:t>轮候与配租</w:t>
      </w:r>
    </w:p>
    <w:p w14:paraId="51B8D400">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实施细则（试行）</w:t>
      </w:r>
    </w:p>
    <w:p w14:paraId="5C7AF1AE">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rightChars="0" w:firstLine="0"/>
        <w:jc w:val="both"/>
        <w:textAlignment w:val="baseline"/>
        <w:rPr>
          <w:rFonts w:hint="eastAsia" w:ascii="宋体" w:hAnsi="宋体" w:eastAsia="宋体" w:cs="宋体"/>
          <w:b/>
          <w:bCs/>
          <w:color w:val="auto"/>
          <w:sz w:val="44"/>
          <w:szCs w:val="44"/>
          <w:lang w:val="en-US" w:eastAsia="zh-CN"/>
        </w:rPr>
      </w:pPr>
    </w:p>
    <w:p w14:paraId="357500D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right="0" w:rightChars="0"/>
        <w:jc w:val="center"/>
        <w:textAlignment w:val="baseline"/>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第一章  总  则</w:t>
      </w:r>
    </w:p>
    <w:p w14:paraId="5556E302">
      <w:pPr>
        <w:keepNext w:val="0"/>
        <w:keepLines w:val="0"/>
        <w:pageBreakBefore w:val="0"/>
        <w:widowControl w:val="0"/>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第一条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为规范景德镇市保障性住房轮候与配租管理，根据《公共租赁住房管理办法》（住建部令第11号）、《江西省公共租赁住房配租管理暂行办法》（赣建字〔2012〕2号）、</w:t>
      </w:r>
      <w:r>
        <w:rPr>
          <w:rFonts w:ascii="仿宋_GB2312" w:hAnsi="仿宋_GB2312" w:eastAsia="仿宋_GB2312" w:cs="仿宋_GB2312"/>
          <w:color w:val="auto"/>
          <w:kern w:val="0"/>
          <w:sz w:val="32"/>
          <w:szCs w:val="32"/>
          <w:lang w:val="en-US" w:eastAsia="zh-CN" w:bidi="ar"/>
        </w:rPr>
        <w:t>《景德镇市中心城区保障性租赁住房建设和管理实施办法》</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景府办发〔</w:t>
      </w:r>
      <w:r>
        <w:rPr>
          <w:rFonts w:hint="default" w:ascii="仿宋_GB2312" w:hAnsi="仿宋_GB2312" w:eastAsia="仿宋_GB2312" w:cs="仿宋_GB2312"/>
          <w:color w:val="auto"/>
          <w:kern w:val="0"/>
          <w:sz w:val="32"/>
          <w:szCs w:val="32"/>
          <w:lang w:val="en-US" w:eastAsia="zh-CN" w:bidi="ar"/>
        </w:rPr>
        <w:t>2022</w:t>
      </w:r>
      <w:r>
        <w:rPr>
          <w:rFonts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3</w:t>
      </w:r>
      <w:r>
        <w:rPr>
          <w:rFonts w:ascii="仿宋_GB2312" w:hAnsi="仿宋_GB2312" w:eastAsia="仿宋_GB2312" w:cs="仿宋_GB2312"/>
          <w:color w:val="auto"/>
          <w:kern w:val="0"/>
          <w:sz w:val="32"/>
          <w:szCs w:val="32"/>
          <w:lang w:val="en-US" w:eastAsia="zh-CN" w:bidi="ar"/>
        </w:rPr>
        <w:t>号</w:t>
      </w:r>
      <w:r>
        <w:rPr>
          <w:rFonts w:hint="eastAsia" w:ascii="仿宋_GB2312" w:hAnsi="仿宋_GB2312" w:eastAsia="仿宋_GB2312" w:cs="仿宋_GB2312"/>
          <w:color w:val="auto"/>
          <w:kern w:val="0"/>
          <w:sz w:val="32"/>
          <w:szCs w:val="32"/>
          <w:lang w:val="en-US" w:eastAsia="zh-CN" w:bidi="ar"/>
        </w:rPr>
        <w:t>）、《景德镇市中心城区公共租赁住房管理办法》（景府办发〔2023〕7号）和其他有关政策规定，结合我市实际，制定本细则。</w:t>
      </w:r>
    </w:p>
    <w:p w14:paraId="6021C0EB">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6" w:firstLineChars="200"/>
        <w:jc w:val="both"/>
        <w:textAlignment w:val="auto"/>
        <w:rPr>
          <w:rFonts w:hint="default" w:ascii="仿宋" w:hAnsi="仿宋" w:eastAsia="仿宋" w:cs="仿宋"/>
          <w:strike w:val="0"/>
          <w:dstrike w:val="0"/>
          <w:snapToGrid w:val="0"/>
          <w:color w:val="auto"/>
          <w:kern w:val="0"/>
          <w:sz w:val="32"/>
          <w:szCs w:val="32"/>
          <w:highlight w:val="none"/>
          <w:lang w:val="en-US" w:eastAsia="zh-CN" w:bidi="ar"/>
        </w:rPr>
      </w:pPr>
      <w:r>
        <w:rPr>
          <w:rFonts w:hint="eastAsia" w:ascii="楷体" w:hAnsi="楷体" w:eastAsia="楷体" w:cs="楷体"/>
          <w:b/>
          <w:bCs/>
          <w:color w:val="auto"/>
          <w:kern w:val="2"/>
          <w:sz w:val="32"/>
          <w:szCs w:val="32"/>
          <w:lang w:val="en-US" w:eastAsia="zh-CN" w:bidi="ar-SA"/>
        </w:rPr>
        <w:t xml:space="preserve">第二条  </w:t>
      </w:r>
      <w:r>
        <w:rPr>
          <w:rFonts w:hint="eastAsia" w:ascii="仿宋_GB2312" w:hAnsi="仿宋_GB2312" w:eastAsia="仿宋_GB2312" w:cs="仿宋_GB2312"/>
          <w:color w:val="auto"/>
          <w:kern w:val="0"/>
          <w:sz w:val="32"/>
          <w:szCs w:val="32"/>
          <w:lang w:val="en-US" w:eastAsia="zh-CN" w:bidi="ar"/>
        </w:rPr>
        <w:t>本市行政区域范围内，对符合公共租赁住房、保障性租赁住房申请条件的保障对象实行登记轮候和配租，适用本细则。</w:t>
      </w:r>
    </w:p>
    <w:p w14:paraId="5EFCF5D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b/>
          <w:bCs/>
          <w:color w:val="auto"/>
          <w:kern w:val="2"/>
          <w:sz w:val="32"/>
          <w:szCs w:val="32"/>
          <w:lang w:val="en-US" w:eastAsia="zh-CN" w:bidi="ar-SA"/>
        </w:rPr>
        <w:t xml:space="preserve">第三条  </w:t>
      </w:r>
      <w:r>
        <w:rPr>
          <w:rFonts w:hint="eastAsia" w:ascii="仿宋_GB2312" w:hAnsi="仿宋_GB2312" w:eastAsia="仿宋_GB2312" w:cs="仿宋_GB2312"/>
          <w:color w:val="auto"/>
          <w:kern w:val="0"/>
          <w:sz w:val="32"/>
          <w:szCs w:val="32"/>
          <w:highlight w:val="none"/>
          <w:lang w:val="en-US" w:eastAsia="zh-CN" w:bidi="ar"/>
        </w:rPr>
        <w:t>本细则所称公共租赁住房，是指限定建设标准和租金水平，面向符合规定条件的城镇中等偏下收入住房困难家庭、新就业无房职工和在城镇稳定就业的外来务工人员出租的保障性住房。</w:t>
      </w:r>
    </w:p>
    <w:p w14:paraId="7626BF6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 xml:space="preserve">第四条  </w:t>
      </w:r>
      <w:r>
        <w:rPr>
          <w:rFonts w:hint="eastAsia" w:ascii="仿宋_GB2312" w:hAnsi="仿宋_GB2312" w:eastAsia="仿宋_GB2312" w:cs="仿宋_GB2312"/>
          <w:color w:val="auto"/>
          <w:kern w:val="0"/>
          <w:sz w:val="32"/>
          <w:szCs w:val="32"/>
          <w:highlight w:val="none"/>
          <w:lang w:val="en-US" w:eastAsia="zh-CN" w:bidi="ar"/>
        </w:rPr>
        <w:t>本细则所称保障性租赁住房，是指政府提供政策支持，多主体投资建设，面向符合条件的新市民、青年人</w:t>
      </w:r>
      <w:r>
        <w:rPr>
          <w:rFonts w:hint="eastAsia" w:ascii="仿宋_GB2312" w:hAnsi="仿宋_GB2312" w:eastAsia="仿宋_GB2312" w:cs="仿宋_GB2312"/>
          <w:color w:val="auto"/>
          <w:kern w:val="0"/>
          <w:sz w:val="32"/>
          <w:szCs w:val="32"/>
          <w:lang w:val="en-US" w:eastAsia="zh-CN" w:bidi="ar"/>
        </w:rPr>
        <w:t>等阶段性住房困难群体，限定租赁用途、户型面积和租金标准的租赁住房。</w:t>
      </w:r>
    </w:p>
    <w:p w14:paraId="15A72A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第五条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本细则所称轮候是指对经审核符合相关住房保障条件的</w:t>
      </w:r>
      <w:r>
        <w:rPr>
          <w:rFonts w:hint="eastAsia" w:ascii="仿宋_GB2312" w:hAnsi="仿宋_GB2312" w:eastAsia="仿宋_GB2312" w:cs="仿宋_GB2312"/>
          <w:color w:val="auto"/>
          <w:kern w:val="0"/>
          <w:sz w:val="32"/>
          <w:szCs w:val="32"/>
          <w:highlight w:val="none"/>
          <w:lang w:val="en-US" w:eastAsia="zh-CN" w:bidi="ar"/>
        </w:rPr>
        <w:t>申请人</w:t>
      </w:r>
      <w:r>
        <w:rPr>
          <w:rFonts w:hint="eastAsia" w:ascii="仿宋_GB2312" w:hAnsi="仿宋_GB2312" w:eastAsia="仿宋_GB2312" w:cs="仿宋_GB2312"/>
          <w:color w:val="auto"/>
          <w:kern w:val="0"/>
          <w:sz w:val="32"/>
          <w:szCs w:val="32"/>
          <w:lang w:val="en-US" w:eastAsia="zh-CN" w:bidi="ar"/>
        </w:rPr>
        <w:t>，按本细则的规定登记为轮候对象，并在轮候期内按照排序规则等待配租。</w:t>
      </w:r>
    </w:p>
    <w:p w14:paraId="305DA397">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6" w:firstLineChars="200"/>
        <w:jc w:val="both"/>
        <w:textAlignment w:val="auto"/>
        <w:rPr>
          <w:rFonts w:hint="eastAsia" w:ascii="仿宋" w:hAnsi="仿宋" w:eastAsia="仿宋" w:cs="仿宋"/>
          <w:strike w:val="0"/>
          <w:dstrike w:val="0"/>
          <w:color w:val="auto"/>
          <w:spacing w:val="5"/>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第六条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本市住房保障工作实行常态化申请受理和部门联合审核机制。</w:t>
      </w:r>
    </w:p>
    <w:p w14:paraId="698EC0D2">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6" w:firstLineChars="200"/>
        <w:jc w:val="both"/>
        <w:textAlignment w:val="auto"/>
        <w:rPr>
          <w:rFonts w:hint="default" w:ascii="仿宋" w:hAnsi="仿宋" w:eastAsia="仿宋" w:cs="仿宋"/>
          <w:strike w:val="0"/>
          <w:dstrike w:val="0"/>
          <w:color w:val="FF0000"/>
          <w:spacing w:val="5"/>
          <w:sz w:val="32"/>
          <w:szCs w:val="32"/>
          <w:highlight w:val="green"/>
          <w:lang w:val="en-US" w:eastAsia="zh-CN"/>
        </w:rPr>
      </w:pPr>
      <w:r>
        <w:rPr>
          <w:rFonts w:hint="eastAsia" w:ascii="楷体" w:hAnsi="楷体" w:eastAsia="楷体" w:cs="楷体"/>
          <w:b/>
          <w:bCs/>
          <w:color w:val="auto"/>
          <w:kern w:val="2"/>
          <w:sz w:val="32"/>
          <w:szCs w:val="32"/>
          <w:lang w:val="en-US" w:eastAsia="zh-CN" w:bidi="ar-SA"/>
        </w:rPr>
        <w:t xml:space="preserve">第七条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本市住房保障工作实行轮候库管理机制。按照房源类型分类建立住房保障轮候库，依据有关规定，综合考虑轮候对象的申请时间、家庭困难、就学就业等因素，科学合理确定轮候顺序。</w:t>
      </w:r>
    </w:p>
    <w:p w14:paraId="39043A6B">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 xml:space="preserve">第八条  </w:t>
      </w:r>
      <w:r>
        <w:rPr>
          <w:rFonts w:hint="eastAsia" w:ascii="仿宋_GB2312" w:hAnsi="仿宋_GB2312" w:eastAsia="仿宋_GB2312" w:cs="仿宋_GB2312"/>
          <w:color w:val="auto"/>
          <w:kern w:val="0"/>
          <w:sz w:val="32"/>
          <w:szCs w:val="32"/>
          <w:lang w:val="en-US" w:eastAsia="zh-CN" w:bidi="ar"/>
        </w:rPr>
        <w:t>市住房和城乡建设局是本市保障性住房轮候与配租工作的主管部门，负责本市保障性住房轮候与配租的政策制定、组织实施、指导监督工作。</w:t>
      </w:r>
    </w:p>
    <w:p w14:paraId="69D4A7D3">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市住房保障中心是本市中心城区保障性住房轮候与配租工作的管理监督机构，具体负责相关业务工作。</w:t>
      </w:r>
    </w:p>
    <w:p w14:paraId="0BB66051">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6" w:firstLineChars="200"/>
        <w:jc w:val="both"/>
        <w:textAlignment w:val="auto"/>
        <w:rPr>
          <w:rFonts w:hint="default" w:ascii="仿宋" w:hAnsi="仿宋" w:eastAsia="仿宋" w:cs="仿宋"/>
          <w:strike w:val="0"/>
          <w:dstrike w:val="0"/>
          <w:color w:val="auto"/>
          <w:spacing w:val="5"/>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各县（市、区）住建部门按照本细则的规定，负责各自辖区内保障性租赁住房轮候与配租工作。</w:t>
      </w:r>
    </w:p>
    <w:p w14:paraId="4F9DCD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b w:val="0"/>
          <w:bCs w:val="0"/>
          <w:color w:val="FF0000"/>
          <w:sz w:val="32"/>
          <w:szCs w:val="32"/>
          <w:lang w:val="en-US" w:eastAsia="zh-CN"/>
        </w:rPr>
      </w:pPr>
    </w:p>
    <w:p w14:paraId="5B2A9169">
      <w:pPr>
        <w:keepNext w:val="0"/>
        <w:keepLines w:val="0"/>
        <w:pageBreakBefore w:val="0"/>
        <w:widowControl w:val="0"/>
        <w:numPr>
          <w:ilvl w:val="0"/>
          <w:numId w:val="0"/>
        </w:numPr>
        <w:kinsoku/>
        <w:wordWrap/>
        <w:topLinePunct w:val="0"/>
        <w:bidi w:val="0"/>
        <w:spacing w:line="600" w:lineRule="exact"/>
        <w:ind w:right="0" w:rightChars="0"/>
        <w:jc w:val="center"/>
        <w:rPr>
          <w:rFonts w:hint="default" w:ascii="黑体" w:hAnsi="黑体" w:eastAsia="黑体" w:cs="黑体"/>
          <w:b w:val="0"/>
          <w:bCs w:val="0"/>
          <w:color w:val="FF0000"/>
          <w:sz w:val="32"/>
          <w:szCs w:val="32"/>
          <w:lang w:val="en-US" w:eastAsia="zh-CN"/>
        </w:rPr>
      </w:pPr>
      <w:r>
        <w:rPr>
          <w:rFonts w:hint="eastAsia" w:ascii="黑体" w:hAnsi="黑体" w:eastAsia="黑体" w:cs="黑体"/>
          <w:b w:val="0"/>
          <w:bCs w:val="0"/>
          <w:color w:val="auto"/>
          <w:sz w:val="32"/>
          <w:szCs w:val="32"/>
          <w:lang w:val="en-US" w:eastAsia="zh-CN"/>
        </w:rPr>
        <w:t>第二章</w:t>
      </w:r>
      <w:r>
        <w:rPr>
          <w:rFonts w:hint="eastAsia" w:ascii="黑体" w:hAnsi="黑体" w:eastAsia="黑体" w:cs="黑体"/>
          <w:color w:val="auto"/>
          <w:kern w:val="2"/>
          <w:sz w:val="32"/>
          <w:szCs w:val="32"/>
          <w:lang w:val="en-US" w:eastAsia="zh-CN" w:bidi="ar-SA"/>
        </w:rPr>
        <w:t xml:space="preserve">  </w:t>
      </w:r>
      <w:r>
        <w:rPr>
          <w:rFonts w:hint="eastAsia" w:ascii="黑体" w:hAnsi="黑体" w:eastAsia="黑体" w:cs="黑体"/>
          <w:b w:val="0"/>
          <w:bCs w:val="0"/>
          <w:color w:val="auto"/>
          <w:sz w:val="32"/>
          <w:szCs w:val="32"/>
          <w:lang w:val="en-US" w:eastAsia="zh-CN"/>
        </w:rPr>
        <w:t>公共租赁住房的轮候与配租</w:t>
      </w:r>
    </w:p>
    <w:p w14:paraId="7EA2492E">
      <w:pPr>
        <w:keepNext w:val="0"/>
        <w:keepLines w:val="0"/>
        <w:pageBreakBefore w:val="0"/>
        <w:widowControl w:val="0"/>
        <w:numPr>
          <w:ilvl w:val="0"/>
          <w:numId w:val="0"/>
        </w:numPr>
        <w:kinsoku/>
        <w:wordWrap/>
        <w:topLinePunct w:val="0"/>
        <w:bidi w:val="0"/>
        <w:spacing w:line="600" w:lineRule="exact"/>
        <w:ind w:right="0" w:rightChars="0" w:firstLine="636"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 xml:space="preserve">第九条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公共租赁住房轮候对象划分为三档建立台账，依次轮候配租。第一档优先于第二档和第三档，第二档、第三档按申请时间、家庭年龄、家庭收入、人均住房面积和优先保障等综合情况的评分结果作为确定轮候配租顺序依据。</w:t>
      </w:r>
    </w:p>
    <w:p w14:paraId="58940882">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color w:val="auto"/>
          <w:kern w:val="2"/>
          <w:sz w:val="32"/>
          <w:szCs w:val="32"/>
          <w:lang w:val="en-US" w:eastAsia="zh-CN" w:bidi="ar-SA"/>
        </w:rPr>
        <w:t xml:space="preserve">第一档  </w:t>
      </w:r>
      <w:r>
        <w:rPr>
          <w:rFonts w:hint="eastAsia" w:ascii="仿宋_GB2312" w:hAnsi="仿宋_GB2312" w:eastAsia="仿宋_GB2312" w:cs="仿宋_GB2312"/>
          <w:color w:val="auto"/>
          <w:kern w:val="0"/>
          <w:sz w:val="32"/>
          <w:szCs w:val="32"/>
          <w:lang w:val="en-US" w:eastAsia="zh-CN" w:bidi="ar"/>
        </w:rPr>
        <w:t>应保尽保对象，包含经申请符合我市中心城区住房保障条件的城镇特困人员、城镇最低生活保障对象和支出型贫困低收入等家庭，参战参试优抚家庭，生活贫困、住房困难的计划生育特殊家庭。该档轮候对象在有房源供应时，可直接按意向登记时间顺序给予配租。</w:t>
      </w:r>
    </w:p>
    <w:p w14:paraId="4B939921">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第二档 </w:t>
      </w:r>
      <w:r>
        <w:rPr>
          <w:rFonts w:hint="eastAsia" w:ascii="仿宋" w:hAnsi="仿宋" w:eastAsia="仿宋" w:cs="仿宋"/>
          <w:b/>
          <w:bCs/>
          <w:color w:val="auto"/>
          <w:spacing w:val="5"/>
          <w:sz w:val="32"/>
          <w:szCs w:val="32"/>
          <w:highlight w:val="none"/>
          <w:lang w:val="en-US" w:eastAsia="zh-CN"/>
        </w:rPr>
        <w:t xml:space="preserve"> </w:t>
      </w:r>
      <w:r>
        <w:rPr>
          <w:rFonts w:hint="eastAsia" w:ascii="仿宋_GB2312" w:hAnsi="仿宋_GB2312" w:eastAsia="仿宋_GB2312" w:cs="仿宋_GB2312"/>
          <w:color w:val="auto"/>
          <w:kern w:val="0"/>
          <w:sz w:val="32"/>
          <w:szCs w:val="32"/>
          <w:lang w:val="en-US" w:eastAsia="zh-CN" w:bidi="ar"/>
        </w:rPr>
        <w:t>优先保障对象，包含经申请符合我市中心城区住房保障条件的退役军人、伤病残退役军人、消防救援人员、城镇孤老病残家庭、三孩及多孩以上家庭、进城农村建档立卡贫困对象、失地农民、火烧户、D类危房、“景漂”“景归”人才、归侨及侨眷、城市见义勇为人员家庭、省部级以上劳模家庭、环卫、公交等公共服务行业一线困难职工和青年教师、青年医生、乡村教师、归正人员等。</w:t>
      </w:r>
    </w:p>
    <w:p w14:paraId="38756592">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eastAsia" w:ascii="仿宋" w:hAnsi="仿宋" w:eastAsia="仿宋" w:cs="仿宋"/>
          <w:color w:val="auto"/>
          <w:spacing w:val="5"/>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第三档 </w:t>
      </w:r>
      <w:r>
        <w:rPr>
          <w:rFonts w:hint="eastAsia" w:ascii="仿宋" w:hAnsi="仿宋" w:eastAsia="仿宋" w:cs="仿宋"/>
          <w:b/>
          <w:bCs/>
          <w:color w:val="auto"/>
          <w:spacing w:val="5"/>
          <w:sz w:val="32"/>
          <w:szCs w:val="32"/>
          <w:highlight w:val="none"/>
          <w:lang w:val="en-US" w:eastAsia="zh-CN"/>
        </w:rPr>
        <w:t xml:space="preserve"> </w:t>
      </w:r>
      <w:r>
        <w:rPr>
          <w:rFonts w:hint="eastAsia" w:ascii="仿宋_GB2312" w:hAnsi="仿宋_GB2312" w:eastAsia="仿宋_GB2312" w:cs="仿宋_GB2312"/>
          <w:color w:val="auto"/>
          <w:kern w:val="0"/>
          <w:sz w:val="32"/>
          <w:szCs w:val="32"/>
          <w:lang w:val="en-US" w:eastAsia="zh-CN" w:bidi="ar"/>
        </w:rPr>
        <w:t>普通轮候对象，包含除第一档、第二档以外的经申请符合我市中心城区住房保障条件家庭。</w:t>
      </w:r>
    </w:p>
    <w:p w14:paraId="5FD39E50">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eastAsia" w:ascii="仿宋" w:hAnsi="仿宋" w:eastAsia="仿宋" w:cs="仿宋"/>
          <w:color w:val="auto"/>
          <w:spacing w:val="5"/>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第十条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公共租赁住房轮候对象在实物轮候期间，每年由市住房保障中心根据当年度上级下达的租赁补贴发放计划，综合考虑本年度公租房应保尽保、优先保障和轮候对象情况，以租赁补贴为主的方式进行保障，租赁补贴保障轮候期限原则上不超过3年。对符合条件的应保尽保对象，有房源时实物轮候期原则上不超过3个月。</w:t>
      </w:r>
    </w:p>
    <w:p w14:paraId="63F411F0">
      <w:pPr>
        <w:pStyle w:val="2"/>
        <w:keepNext w:val="0"/>
        <w:keepLines w:val="0"/>
        <w:pageBreakBefore w:val="0"/>
        <w:widowControl w:val="0"/>
        <w:kinsoku/>
        <w:wordWrap/>
        <w:topLinePunct w:val="0"/>
        <w:bidi w:val="0"/>
        <w:spacing w:line="600" w:lineRule="exact"/>
        <w:ind w:right="0" w:rightChars="0" w:firstLine="636" w:firstLineChars="200"/>
        <w:jc w:val="both"/>
        <w:rPr>
          <w:rFonts w:hint="eastAsia" w:ascii="仿宋" w:hAnsi="仿宋" w:eastAsia="仿宋" w:cs="仿宋"/>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第十一条  </w:t>
      </w:r>
      <w:r>
        <w:rPr>
          <w:rFonts w:hint="eastAsia" w:ascii="仿宋_GB2312" w:hAnsi="仿宋_GB2312" w:eastAsia="仿宋_GB2312" w:cs="仿宋_GB2312"/>
          <w:color w:val="auto"/>
          <w:kern w:val="0"/>
          <w:sz w:val="32"/>
          <w:szCs w:val="32"/>
          <w:lang w:val="en-US" w:eastAsia="zh-CN" w:bidi="ar"/>
        </w:rPr>
        <w:t>市住房保障中心应对</w:t>
      </w:r>
      <w:r>
        <w:rPr>
          <w:rFonts w:hint="eastAsia" w:ascii="仿宋_GB2312" w:hAnsi="仿宋_GB2312" w:eastAsia="仿宋_GB2312" w:cs="仿宋_GB2312"/>
          <w:color w:val="auto"/>
          <w:kern w:val="0"/>
          <w:sz w:val="32"/>
          <w:szCs w:val="32"/>
          <w:highlight w:val="none"/>
          <w:lang w:val="en-US" w:eastAsia="zh-CN" w:bidi="ar"/>
        </w:rPr>
        <w:t>公共租赁住房轮</w:t>
      </w:r>
      <w:r>
        <w:rPr>
          <w:rFonts w:hint="eastAsia" w:ascii="仿宋_GB2312" w:hAnsi="仿宋_GB2312" w:eastAsia="仿宋_GB2312" w:cs="仿宋_GB2312"/>
          <w:color w:val="auto"/>
          <w:kern w:val="0"/>
          <w:sz w:val="32"/>
          <w:szCs w:val="32"/>
          <w:lang w:val="en-US" w:eastAsia="zh-CN" w:bidi="ar"/>
        </w:rPr>
        <w:t>候对象的住房、人口、收入和财产等情况，定期开展审核工作；及时对轮候对象进行配租意向登记（如：地理位置、楼层、户型、保障方式等）；根据轮候对象各项评分指标变动情况，及时调整其配租顺序；对不再符合我市中心城区住房保障资格的轮候对象，取消其住房保障资格，同步在市住房和城乡建设局网站公示。</w:t>
      </w:r>
    </w:p>
    <w:p w14:paraId="61EA887E">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rightChars="0" w:firstLine="646"/>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 xml:space="preserve">第十二条  </w:t>
      </w:r>
      <w:r>
        <w:rPr>
          <w:rFonts w:hint="eastAsia" w:ascii="仿宋_GB2312" w:hAnsi="仿宋_GB2312" w:eastAsia="仿宋_GB2312" w:cs="仿宋_GB2312"/>
          <w:color w:val="auto"/>
          <w:kern w:val="0"/>
          <w:sz w:val="32"/>
          <w:szCs w:val="32"/>
          <w:lang w:val="en-US" w:eastAsia="zh-CN" w:bidi="ar"/>
        </w:rPr>
        <w:t>配租房源分为三类：Ⅰ类是指由政府投资新建、收购、改建和其他方式筹集的公共租赁住房；Ⅱ类是指清（腾）退的公共租赁住房；Ⅲ是指企业建设运营管理的公共租赁住房。</w:t>
      </w:r>
    </w:p>
    <w:p w14:paraId="6558A417">
      <w:pPr>
        <w:pStyle w:val="14"/>
        <w:keepNext w:val="0"/>
        <w:keepLines w:val="0"/>
        <w:pageBreakBefore w:val="0"/>
        <w:widowControl w:val="0"/>
        <w:kinsoku/>
        <w:wordWrap/>
        <w:topLinePunct w:val="0"/>
        <w:bidi w:val="0"/>
        <w:spacing w:line="600" w:lineRule="exact"/>
        <w:ind w:left="0" w:leftChars="0" w:right="0" w:rightChars="0" w:firstLine="0" w:firstLineChars="0"/>
        <w:jc w:val="both"/>
        <w:rPr>
          <w:rFonts w:hint="default" w:ascii="仿宋" w:hAnsi="仿宋" w:eastAsia="仿宋" w:cs="仿宋"/>
          <w:color w:val="FF0000"/>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　　第十三条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公共租赁住房分配应当坚持公开、公平、公正的原则。Ⅰ类房源通过系统软件现场摇号配租；Ⅱ类房源结合配租意向登记和轮候配租顺序依次配租；Ⅲ类</w:t>
      </w:r>
      <w:r>
        <w:rPr>
          <w:rFonts w:hint="eastAsia" w:ascii="仿宋_GB2312" w:hAnsi="仿宋_GB2312" w:eastAsia="仿宋_GB2312" w:cs="仿宋_GB2312"/>
          <w:color w:val="auto"/>
          <w:kern w:val="0"/>
          <w:sz w:val="32"/>
          <w:szCs w:val="32"/>
          <w:highlight w:val="none"/>
          <w:lang w:val="en-US" w:eastAsia="zh-CN" w:bidi="ar"/>
        </w:rPr>
        <w:t>房源由建设运营企业自行统筹和分配，企业所在县（市、区）住建部门负责收集房源分配等信息报备至市住房保障中心。</w:t>
      </w:r>
    </w:p>
    <w:p w14:paraId="0802934C">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kern w:val="2"/>
          <w:sz w:val="32"/>
          <w:szCs w:val="32"/>
          <w:lang w:val="en-US" w:eastAsia="zh-CN" w:bidi="ar-SA"/>
        </w:rPr>
        <w:t xml:space="preserve">第十四条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公共租赁住房分配按以下程序进行：</w:t>
      </w:r>
      <w:r>
        <w:rPr>
          <w:rFonts w:hint="eastAsia" w:ascii="仿宋" w:hAnsi="仿宋" w:eastAsia="仿宋" w:cs="仿宋"/>
          <w:color w:val="auto"/>
          <w:spacing w:val="5"/>
          <w:sz w:val="32"/>
          <w:szCs w:val="32"/>
          <w:highlight w:val="none"/>
          <w:lang w:val="en-US" w:eastAsia="zh-CN"/>
        </w:rPr>
        <w:t xml:space="preserve">  </w:t>
      </w:r>
    </w:p>
    <w:p w14:paraId="05C6AA80">
      <w:pPr>
        <w:keepNext w:val="0"/>
        <w:keepLines w:val="0"/>
        <w:pageBreakBefore w:val="0"/>
        <w:widowControl w:val="0"/>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（一）I类房源分配程序</w:t>
      </w:r>
    </w:p>
    <w:p w14:paraId="47B66C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6" w:firstLineChars="200"/>
        <w:jc w:val="both"/>
        <w:textAlignment w:val="auto"/>
        <w:rPr>
          <w:rFonts w:hint="default" w:ascii="仿宋" w:hAnsi="仿宋" w:eastAsia="仿宋" w:cs="仿宋"/>
          <w:color w:val="auto"/>
          <w:sz w:val="32"/>
          <w:szCs w:val="32"/>
          <w:lang w:val="en-US" w:eastAsia="zh-CN"/>
        </w:rPr>
      </w:pPr>
      <w:r>
        <w:rPr>
          <w:rFonts w:hint="eastAsia" w:ascii="楷体" w:hAnsi="楷体" w:eastAsia="楷体" w:cs="楷体"/>
          <w:b/>
          <w:bCs/>
          <w:color w:val="auto"/>
          <w:kern w:val="2"/>
          <w:sz w:val="32"/>
          <w:szCs w:val="32"/>
          <w:lang w:val="en-US" w:eastAsia="zh-CN" w:bidi="ar-SA"/>
        </w:rPr>
        <w:t>1.制定方案。</w:t>
      </w:r>
      <w:r>
        <w:rPr>
          <w:rFonts w:hint="eastAsia" w:ascii="仿宋_GB2312" w:hAnsi="仿宋_GB2312" w:eastAsia="仿宋_GB2312" w:cs="仿宋_GB2312"/>
          <w:color w:val="auto"/>
          <w:kern w:val="0"/>
          <w:sz w:val="32"/>
          <w:szCs w:val="32"/>
          <w:lang w:val="en-US" w:eastAsia="zh-CN" w:bidi="ar"/>
        </w:rPr>
        <w:t>市住房保障中心根据房源筹集情况，制定分配方案，报主管部门备案。</w:t>
      </w:r>
    </w:p>
    <w:p w14:paraId="4227BB4E">
      <w:pPr>
        <w:pStyle w:val="3"/>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rightChars="0" w:firstLine="621"/>
        <w:jc w:val="both"/>
        <w:textAlignment w:val="baseline"/>
        <w:rPr>
          <w:rFonts w:hint="default" w:ascii="仿宋" w:hAnsi="仿宋" w:eastAsia="仿宋" w:cs="仿宋"/>
          <w:color w:val="auto"/>
          <w:sz w:val="32"/>
          <w:szCs w:val="32"/>
          <w:lang w:val="en-US" w:eastAsia="zh-CN"/>
        </w:rPr>
      </w:pPr>
      <w:r>
        <w:rPr>
          <w:rFonts w:hint="eastAsia" w:ascii="楷体" w:hAnsi="楷体" w:eastAsia="楷体" w:cs="楷体"/>
          <w:b/>
          <w:bCs/>
          <w:color w:val="auto"/>
          <w:kern w:val="2"/>
          <w:sz w:val="32"/>
          <w:szCs w:val="32"/>
          <w:lang w:val="en-US" w:eastAsia="zh-CN" w:bidi="ar-SA"/>
        </w:rPr>
        <w:t>2.公示信息。</w:t>
      </w:r>
      <w:r>
        <w:rPr>
          <w:rFonts w:hint="eastAsia" w:ascii="仿宋_GB2312" w:hAnsi="仿宋_GB2312" w:eastAsia="仿宋_GB2312" w:cs="仿宋_GB2312"/>
          <w:color w:val="auto"/>
          <w:kern w:val="0"/>
          <w:sz w:val="32"/>
          <w:szCs w:val="32"/>
          <w:lang w:val="en-US" w:eastAsia="zh-CN" w:bidi="ar"/>
        </w:rPr>
        <w:t>分配方案应在市住房和城乡建设局网站公示5个工作日，公示无异议或异议不成立方可执行。公示内容同时包含本轮配租房源和轮候对象等</w:t>
      </w:r>
      <w:r>
        <w:rPr>
          <w:rFonts w:hint="eastAsia" w:ascii="仿宋_GB2312" w:hAnsi="仿宋_GB2312" w:eastAsia="仿宋_GB2312" w:cs="仿宋_GB2312"/>
          <w:color w:val="auto"/>
          <w:kern w:val="0"/>
          <w:sz w:val="32"/>
          <w:szCs w:val="32"/>
          <w:highlight w:val="none"/>
          <w:lang w:val="en-US" w:eastAsia="zh-CN" w:bidi="ar"/>
        </w:rPr>
        <w:t>信息</w:t>
      </w:r>
      <w:r>
        <w:rPr>
          <w:rFonts w:hint="eastAsia" w:ascii="仿宋_GB2312" w:hAnsi="仿宋_GB2312" w:eastAsia="仿宋_GB2312" w:cs="仿宋_GB2312"/>
          <w:color w:val="auto"/>
          <w:kern w:val="0"/>
          <w:sz w:val="32"/>
          <w:szCs w:val="32"/>
          <w:lang w:val="en-US" w:eastAsia="zh-CN" w:bidi="ar"/>
        </w:rPr>
        <w:t>内容，对公示有异议的轮候对象经查证属实的，取消其分配资格。</w:t>
      </w:r>
    </w:p>
    <w:p w14:paraId="5BBFD87A">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right="0" w:rightChars="0" w:firstLine="636"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3.组织分配。</w:t>
      </w:r>
      <w:r>
        <w:rPr>
          <w:rFonts w:hint="eastAsia" w:ascii="仿宋_GB2312" w:hAnsi="仿宋_GB2312" w:eastAsia="仿宋_GB2312" w:cs="仿宋_GB2312"/>
          <w:color w:val="auto"/>
          <w:kern w:val="0"/>
          <w:sz w:val="32"/>
          <w:szCs w:val="32"/>
          <w:lang w:val="en-US" w:eastAsia="zh-CN" w:bidi="ar"/>
        </w:rPr>
        <w:t>市住房保障中心使用系统软件现场摇号配租，将中签家庭名单在市住房和城乡建设局网站公示5个工作日。公示结束后告知中签家庭到市住房保障中心办理配租手续。</w:t>
      </w:r>
    </w:p>
    <w:p w14:paraId="12CA71A5">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4.办理手续。</w:t>
      </w:r>
      <w:r>
        <w:rPr>
          <w:rFonts w:hint="eastAsia" w:ascii="仿宋_GB2312" w:hAnsi="仿宋_GB2312" w:eastAsia="仿宋_GB2312" w:cs="仿宋_GB2312"/>
          <w:color w:val="auto"/>
          <w:kern w:val="0"/>
          <w:sz w:val="32"/>
          <w:szCs w:val="32"/>
          <w:lang w:val="en-US" w:eastAsia="zh-CN" w:bidi="ar"/>
        </w:rPr>
        <w:t>中签家庭应在接到通知后30日内与市住房保障中心签订租赁合同，依规缴纳租金、押金等费用，办理入住手续。中签家庭未在规定时间内签订租赁合同的，视为主动放弃一次配租资格，可继续轮候。同一家庭可放弃两次配租资格，超过两次需重新提出配租申请。市住房保障中心将每轮主动放弃和未在规定时间内办理配租手续的中签家庭信息在市住房和城乡建设局网站进行公示，取消其本轮配租资格，房源纳入下次轮候房源。</w:t>
      </w:r>
    </w:p>
    <w:p w14:paraId="1966AB60">
      <w:pPr>
        <w:pStyle w:val="14"/>
        <w:keepNext w:val="0"/>
        <w:keepLines w:val="0"/>
        <w:pageBreakBefore w:val="0"/>
        <w:widowControl w:val="0"/>
        <w:numPr>
          <w:ilvl w:val="0"/>
          <w:numId w:val="0"/>
        </w:numPr>
        <w:kinsoku/>
        <w:wordWrap/>
        <w:topLinePunct w:val="0"/>
        <w:bidi w:val="0"/>
        <w:spacing w:line="600" w:lineRule="exact"/>
        <w:ind w:left="0" w:leftChars="0" w:right="0" w:rightChars="0" w:firstLine="636" w:firstLineChars="200"/>
        <w:jc w:val="both"/>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（二）II类房源分配程序</w:t>
      </w:r>
    </w:p>
    <w:p w14:paraId="74D4B112">
      <w:pPr>
        <w:pStyle w:val="3"/>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rightChars="0" w:firstLine="621"/>
        <w:jc w:val="both"/>
        <w:textAlignment w:val="baseline"/>
        <w:rPr>
          <w:rFonts w:hint="eastAsia" w:ascii="仿宋" w:hAnsi="仿宋" w:eastAsia="仿宋" w:cs="仿宋"/>
          <w:color w:val="auto"/>
          <w:sz w:val="32"/>
          <w:szCs w:val="32"/>
          <w:lang w:val="en-US" w:eastAsia="zh-CN"/>
        </w:rPr>
      </w:pPr>
      <w:r>
        <w:rPr>
          <w:rFonts w:hint="eastAsia" w:ascii="楷体" w:hAnsi="楷体" w:eastAsia="楷体" w:cs="楷体"/>
          <w:b/>
          <w:bCs/>
          <w:color w:val="auto"/>
          <w:kern w:val="2"/>
          <w:sz w:val="32"/>
          <w:szCs w:val="32"/>
          <w:lang w:val="en-US" w:eastAsia="zh-CN" w:bidi="ar-SA"/>
        </w:rPr>
        <w:t>1.公示信息。</w:t>
      </w:r>
      <w:r>
        <w:rPr>
          <w:rFonts w:hint="eastAsia" w:ascii="仿宋_GB2312" w:hAnsi="仿宋_GB2312" w:eastAsia="仿宋_GB2312" w:cs="仿宋_GB2312"/>
          <w:color w:val="auto"/>
          <w:kern w:val="0"/>
          <w:sz w:val="32"/>
          <w:szCs w:val="32"/>
          <w:lang w:val="en-US" w:eastAsia="zh-CN" w:bidi="ar"/>
        </w:rPr>
        <w:t>市住房保障中心在市住房和城乡建设局网站上公示拟配租房源信息，公示内容包含房源地理位置、数量、户型、面积等信息。</w:t>
      </w:r>
    </w:p>
    <w:p w14:paraId="45B144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kern w:val="2"/>
          <w:sz w:val="32"/>
          <w:szCs w:val="32"/>
          <w:lang w:val="en-US" w:eastAsia="zh-CN" w:bidi="ar-SA"/>
        </w:rPr>
        <w:t>2.核实调查。</w:t>
      </w:r>
      <w:r>
        <w:rPr>
          <w:rFonts w:hint="eastAsia" w:ascii="仿宋_GB2312" w:hAnsi="仿宋_GB2312" w:eastAsia="仿宋_GB2312" w:cs="仿宋_GB2312"/>
          <w:color w:val="auto"/>
          <w:kern w:val="0"/>
          <w:sz w:val="32"/>
          <w:szCs w:val="32"/>
          <w:lang w:val="en-US" w:eastAsia="zh-CN" w:bidi="ar"/>
        </w:rPr>
        <w:t>市住房保障中心按照经评分后的轮候顺序，结合轮候对象提交的意向登记和有关诉求进行入户核实调查，并出具调查意见。</w:t>
      </w:r>
    </w:p>
    <w:p w14:paraId="369A43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3.确定名单。</w:t>
      </w:r>
      <w:r>
        <w:rPr>
          <w:rFonts w:hint="eastAsia" w:ascii="仿宋_GB2312" w:hAnsi="仿宋_GB2312" w:eastAsia="仿宋_GB2312" w:cs="仿宋_GB2312"/>
          <w:color w:val="auto"/>
          <w:kern w:val="0"/>
          <w:sz w:val="32"/>
          <w:szCs w:val="32"/>
          <w:lang w:val="en-US" w:eastAsia="zh-CN" w:bidi="ar"/>
        </w:rPr>
        <w:t>市住房保障中心按期整理轮候对象意向登记台账和入户核实调查报告，经中心集体研究确定拟分配对象名单。</w:t>
      </w:r>
    </w:p>
    <w:p w14:paraId="324A9E06">
      <w:pPr>
        <w:pStyle w:val="3"/>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rightChars="0" w:firstLine="621"/>
        <w:jc w:val="both"/>
        <w:textAlignment w:val="baseline"/>
        <w:rPr>
          <w:rFonts w:hint="default"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4.现场选房。</w:t>
      </w:r>
      <w:r>
        <w:rPr>
          <w:rFonts w:hint="eastAsia" w:ascii="仿宋_GB2312" w:hAnsi="仿宋_GB2312" w:eastAsia="仿宋_GB2312" w:cs="仿宋_GB2312"/>
          <w:color w:val="auto"/>
          <w:kern w:val="0"/>
          <w:sz w:val="32"/>
          <w:szCs w:val="32"/>
          <w:lang w:val="en-US" w:eastAsia="zh-CN" w:bidi="ar"/>
        </w:rPr>
        <w:t>市住房保障中心通知拟配租家庭进行现场选房。现场选房按拟配租家庭评分结果确定的轮候顺序依次进行。选房结束后，将拟配租家庭名单在市住房和城乡建设局网站公示5个工作日，对公示有异议的配租家庭经查证属实的，取消其分配资格，对公示无异议</w:t>
      </w:r>
      <w:r>
        <w:rPr>
          <w:rFonts w:hint="eastAsia" w:ascii="仿宋_GB2312" w:hAnsi="仿宋_GB2312" w:eastAsia="仿宋_GB2312" w:cs="仿宋_GB2312"/>
          <w:color w:val="auto"/>
          <w:kern w:val="0"/>
          <w:sz w:val="32"/>
          <w:szCs w:val="32"/>
          <w:highlight w:val="none"/>
          <w:lang w:val="en-US" w:eastAsia="zh-CN" w:bidi="ar"/>
        </w:rPr>
        <w:t>或异议不成立</w:t>
      </w:r>
      <w:r>
        <w:rPr>
          <w:rFonts w:hint="eastAsia" w:ascii="仿宋_GB2312" w:hAnsi="仿宋_GB2312" w:eastAsia="仿宋_GB2312" w:cs="仿宋_GB2312"/>
          <w:color w:val="auto"/>
          <w:kern w:val="0"/>
          <w:sz w:val="32"/>
          <w:szCs w:val="32"/>
          <w:lang w:val="en-US" w:eastAsia="zh-CN" w:bidi="ar"/>
        </w:rPr>
        <w:t>的配租家庭告知其到市住房保障中心办理配租手续。</w:t>
      </w:r>
    </w:p>
    <w:p w14:paraId="31CE79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5.办理手续。</w:t>
      </w:r>
      <w:r>
        <w:rPr>
          <w:rFonts w:hint="eastAsia" w:ascii="仿宋_GB2312" w:hAnsi="仿宋_GB2312" w:eastAsia="仿宋_GB2312" w:cs="仿宋_GB2312"/>
          <w:color w:val="auto"/>
          <w:kern w:val="0"/>
          <w:sz w:val="32"/>
          <w:szCs w:val="32"/>
          <w:lang w:val="en-US" w:eastAsia="zh-CN" w:bidi="ar"/>
        </w:rPr>
        <w:t>配租家庭应在接到通知后30日内与市住房保障中心签订租赁合同，依规缴纳租金、押金等费用，办理入住手续。配租家庭未在规定时间内签订租赁合同的，视为主动放弃一次配租资格，可继续轮候。同一家庭可放弃两次配租资格，超过两次需重新提出配租申请。市住房保障中心将每轮主动放弃和未在规定时间内办理配租手续的配租家庭信息在市住房和城乡建设局网站进行公示，取消其本轮配租资格，房源纳入下次轮候房源。</w:t>
      </w:r>
    </w:p>
    <w:p w14:paraId="5B8CFE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第十五条  </w:t>
      </w:r>
      <w:r>
        <w:rPr>
          <w:rFonts w:hint="eastAsia" w:ascii="仿宋_GB2312" w:hAnsi="仿宋_GB2312" w:eastAsia="仿宋_GB2312" w:cs="仿宋_GB2312"/>
          <w:color w:val="auto"/>
          <w:kern w:val="0"/>
          <w:sz w:val="32"/>
          <w:szCs w:val="32"/>
          <w:lang w:val="en-US" w:eastAsia="zh-CN" w:bidi="ar"/>
        </w:rPr>
        <w:t>公共租赁住房承租资格的变更包括承租人变更和房源调换两类。</w:t>
      </w:r>
    </w:p>
    <w:p w14:paraId="3DD1FCCD">
      <w:pPr>
        <w:keepNext w:val="0"/>
        <w:keepLines w:val="0"/>
        <w:pageBreakBefore w:val="0"/>
        <w:widowControl w:val="0"/>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（一）承租人变更管理</w:t>
      </w:r>
    </w:p>
    <w:p w14:paraId="4B99630C">
      <w:pPr>
        <w:keepNext w:val="0"/>
        <w:keepLines w:val="0"/>
        <w:pageBreakBefore w:val="0"/>
        <w:widowControl w:val="0"/>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1.变更条件</w:t>
      </w:r>
    </w:p>
    <w:p w14:paraId="206DFD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承租人在合同期内原则上不予变更，但原承租人因死亡、离异或退出的，承租家庭同时具备下列条件的，可申请变更承租人，重新签订租赁合同。</w:t>
      </w:r>
    </w:p>
    <w:p w14:paraId="3BFD4A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（1）申请人符合住房保障条件；</w:t>
      </w:r>
    </w:p>
    <w:p w14:paraId="6FD89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kern w:val="0"/>
          <w:sz w:val="32"/>
          <w:szCs w:val="32"/>
          <w:lang w:val="en-US" w:eastAsia="zh-CN" w:bidi="ar"/>
        </w:rPr>
        <w:t>（2）申请人与原承租人系配偶、子女、父母、祖父母、外祖父母、兄弟姐妹等亲属关系，并具有完全民事行为能力，且变更家庭成员协商一致。</w:t>
      </w:r>
    </w:p>
    <w:p w14:paraId="0A87E7B6">
      <w:pPr>
        <w:keepNext w:val="0"/>
        <w:keepLines w:val="0"/>
        <w:pageBreakBefore w:val="0"/>
        <w:widowControl w:val="0"/>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2.变更流程</w:t>
      </w:r>
    </w:p>
    <w:p w14:paraId="637685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（1）申请变更。承租家庭向市住房保障中心提交变更报告，报告内容包括有关佐证材料和增加或减少人员材料。</w:t>
      </w:r>
    </w:p>
    <w:p w14:paraId="646000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（2）审核确认。市住房保障中心对承租家庭提交变更材料进行核查，据实签署审核意见。</w:t>
      </w:r>
    </w:p>
    <w:p w14:paraId="7BA08F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kern w:val="0"/>
          <w:sz w:val="32"/>
          <w:szCs w:val="32"/>
          <w:lang w:val="en-US" w:eastAsia="zh-CN" w:bidi="ar"/>
        </w:rPr>
        <w:t>（3）办理变更。对符合我市中心城区住房保障资格的家庭，办理变更手续并重新签订租赁合同。</w:t>
      </w:r>
    </w:p>
    <w:p w14:paraId="493778BD">
      <w:pPr>
        <w:keepNext w:val="0"/>
        <w:keepLines w:val="0"/>
        <w:pageBreakBefore w:val="0"/>
        <w:widowControl w:val="0"/>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（二）房源调换管理</w:t>
      </w:r>
    </w:p>
    <w:p w14:paraId="7EB7E76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1.调换条件</w:t>
      </w:r>
    </w:p>
    <w:p w14:paraId="00A72A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（1）家庭人员发生变化：承租家庭因结婚、生育等原因，造成家庭人口发生变化，可以申请调整与变化后家庭人员相匹配的住房。</w:t>
      </w:r>
    </w:p>
    <w:p w14:paraId="143FD0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（2）工作、就学地发生变化：承租家庭因工作、就学地发生变化，可以申请调换同户型不同区域的住房。</w:t>
      </w:r>
    </w:p>
    <w:p w14:paraId="108CDF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（3）特殊情况：申请家庭住房无电梯且楼层较高，家庭中有一至二级肢体残疾、行动不便或者患有重大疾病，需要就近治疗、出入方便的，可以申请调换。</w:t>
      </w:r>
    </w:p>
    <w:p w14:paraId="3D57A9A6">
      <w:pPr>
        <w:keepNext w:val="0"/>
        <w:keepLines w:val="0"/>
        <w:pageBreakBefore w:val="0"/>
        <w:widowControl w:val="0"/>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2.调换流程</w:t>
      </w:r>
    </w:p>
    <w:p w14:paraId="15CC9A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（1）申请调换。房源调换双方将主申请人身份证明、原公共租赁住房租赁合同和相关证明材料等交至市住房保障中心进行登记。</w:t>
      </w:r>
    </w:p>
    <w:p w14:paraId="41A257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（2）审核确认。市住房保障中心对申请双方相关信息进行审核并据实签署审核意见。</w:t>
      </w:r>
    </w:p>
    <w:p w14:paraId="6D2EFE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636"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kern w:val="0"/>
          <w:sz w:val="32"/>
          <w:szCs w:val="32"/>
          <w:lang w:val="en-US" w:eastAsia="zh-CN" w:bidi="ar"/>
        </w:rPr>
        <w:t>（3）进行调换。市住房保障中心根据审核意见对符合我市住房保障资格的办理房调换手续重新签订租赁合同。</w:t>
      </w:r>
    </w:p>
    <w:p w14:paraId="36281F7D">
      <w:pPr>
        <w:keepNext w:val="0"/>
        <w:keepLines w:val="0"/>
        <w:pageBreakBefore w:val="0"/>
        <w:widowControl w:val="0"/>
        <w:suppressLineNumbers w:val="0"/>
        <w:kinsoku/>
        <w:wordWrap/>
        <w:topLinePunct w:val="0"/>
        <w:bidi w:val="0"/>
        <w:spacing w:line="600" w:lineRule="exact"/>
        <w:ind w:left="0" w:right="0" w:rightChars="0" w:firstLine="636"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 xml:space="preserve">第十六条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为合理分配清（腾）退房源，根据综合评分总和确定轮候配租顺序。评分条件包含申请家庭申请时间、年龄、收入、家庭人均住房面积及家庭特殊困难程度等，一个家庭满足多项加分条件的，可以累计加分。如分值相同，按照申请时间先后顺序进行排列。</w:t>
      </w:r>
    </w:p>
    <w:p w14:paraId="252A6CF7">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default" w:ascii="仿宋" w:hAnsi="仿宋" w:eastAsia="仿宋" w:cs="仿宋"/>
          <w:color w:val="auto"/>
          <w:sz w:val="32"/>
          <w:szCs w:val="32"/>
          <w:lang w:val="en-US" w:eastAsia="zh-CN"/>
        </w:rPr>
      </w:pPr>
      <w:r>
        <w:rPr>
          <w:rFonts w:hint="eastAsia" w:ascii="楷体" w:hAnsi="楷体" w:eastAsia="楷体" w:cs="楷体"/>
          <w:b/>
          <w:bCs/>
          <w:color w:val="auto"/>
          <w:kern w:val="2"/>
          <w:sz w:val="32"/>
          <w:szCs w:val="32"/>
          <w:lang w:val="en-US" w:eastAsia="zh-CN" w:bidi="ar-SA"/>
        </w:rPr>
        <w:t>（一）申请家庭申请时间分值：</w:t>
      </w:r>
      <w:r>
        <w:rPr>
          <w:rFonts w:hint="eastAsia" w:ascii="仿宋_GB2312" w:hAnsi="仿宋_GB2312" w:eastAsia="仿宋_GB2312" w:cs="仿宋_GB2312"/>
          <w:color w:val="auto"/>
          <w:kern w:val="0"/>
          <w:sz w:val="32"/>
          <w:szCs w:val="32"/>
          <w:lang w:val="en-US" w:eastAsia="zh-CN" w:bidi="ar"/>
        </w:rPr>
        <w:t>满分分值</w:t>
      </w:r>
      <w:r>
        <w:rPr>
          <w:rFonts w:hint="eastAsia" w:ascii="仿宋_GB2312" w:hAnsi="仿宋_GB2312" w:eastAsia="仿宋_GB2312" w:cs="仿宋_GB2312"/>
          <w:color w:val="auto"/>
          <w:kern w:val="0"/>
          <w:sz w:val="32"/>
          <w:szCs w:val="32"/>
          <w:highlight w:val="none"/>
          <w:lang w:val="en-US" w:eastAsia="zh-CN" w:bidi="ar"/>
        </w:rPr>
        <w:t>40</w:t>
      </w:r>
      <w:r>
        <w:rPr>
          <w:rFonts w:hint="eastAsia" w:ascii="仿宋_GB2312" w:hAnsi="仿宋_GB2312" w:eastAsia="仿宋_GB2312" w:cs="仿宋_GB2312"/>
          <w:color w:val="auto"/>
          <w:kern w:val="0"/>
          <w:sz w:val="32"/>
          <w:szCs w:val="32"/>
          <w:lang w:val="en-US" w:eastAsia="zh-CN" w:bidi="ar"/>
        </w:rPr>
        <w:t>分。申请时间0-1年（含）分值</w:t>
      </w:r>
      <w:r>
        <w:rPr>
          <w:rFonts w:hint="eastAsia" w:ascii="仿宋_GB2312" w:hAnsi="仿宋_GB2312" w:eastAsia="仿宋_GB2312" w:cs="仿宋_GB2312"/>
          <w:color w:val="auto"/>
          <w:kern w:val="0"/>
          <w:sz w:val="32"/>
          <w:szCs w:val="32"/>
          <w:highlight w:val="none"/>
          <w:lang w:val="en-US" w:eastAsia="zh-CN" w:bidi="ar"/>
        </w:rPr>
        <w:t>4</w:t>
      </w:r>
      <w:r>
        <w:rPr>
          <w:rFonts w:hint="eastAsia" w:ascii="仿宋_GB2312" w:hAnsi="仿宋_GB2312" w:eastAsia="仿宋_GB2312" w:cs="仿宋_GB2312"/>
          <w:color w:val="auto"/>
          <w:kern w:val="0"/>
          <w:sz w:val="32"/>
          <w:szCs w:val="32"/>
          <w:lang w:val="en-US" w:eastAsia="zh-CN" w:bidi="ar"/>
        </w:rPr>
        <w:t>分，之后逐年递增</w:t>
      </w:r>
      <w:r>
        <w:rPr>
          <w:rFonts w:hint="eastAsia" w:ascii="仿宋_GB2312" w:hAnsi="仿宋_GB2312" w:eastAsia="仿宋_GB2312" w:cs="仿宋_GB2312"/>
          <w:color w:val="auto"/>
          <w:kern w:val="0"/>
          <w:sz w:val="32"/>
          <w:szCs w:val="32"/>
          <w:highlight w:val="none"/>
          <w:lang w:val="en-US" w:eastAsia="zh-CN" w:bidi="ar"/>
        </w:rPr>
        <w:t>4</w:t>
      </w:r>
      <w:r>
        <w:rPr>
          <w:rFonts w:hint="eastAsia" w:ascii="仿宋_GB2312" w:hAnsi="仿宋_GB2312" w:eastAsia="仿宋_GB2312" w:cs="仿宋_GB2312"/>
          <w:color w:val="auto"/>
          <w:kern w:val="0"/>
          <w:sz w:val="32"/>
          <w:szCs w:val="32"/>
          <w:lang w:val="en-US" w:eastAsia="zh-CN" w:bidi="ar"/>
        </w:rPr>
        <w:t>分直至满分。</w:t>
      </w:r>
    </w:p>
    <w:p w14:paraId="53496C95">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default"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sz w:val="32"/>
          <w:szCs w:val="32"/>
          <w:lang w:val="en-US" w:eastAsia="zh-CN"/>
        </w:rPr>
        <w:t>（二）申请家庭年龄分值：</w:t>
      </w:r>
      <w:r>
        <w:rPr>
          <w:rFonts w:hint="eastAsia" w:ascii="仿宋_GB2312" w:hAnsi="仿宋_GB2312" w:eastAsia="仿宋_GB2312" w:cs="仿宋_GB2312"/>
          <w:color w:val="auto"/>
          <w:kern w:val="0"/>
          <w:sz w:val="32"/>
          <w:szCs w:val="32"/>
          <w:lang w:val="en-US" w:eastAsia="zh-CN" w:bidi="ar"/>
        </w:rPr>
        <w:t>满分分值30分。申请家庭中有60岁--70岁（含）成员，分值10分；70岁--80岁（含）成员，分值20分；80岁以上分值30分。多名高龄成员不累计加分，取最高年龄分值。</w:t>
      </w:r>
    </w:p>
    <w:p w14:paraId="64076D18">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（三）申请家庭收入分值：</w:t>
      </w:r>
      <w:r>
        <w:rPr>
          <w:rFonts w:hint="eastAsia" w:ascii="仿宋_GB2312" w:hAnsi="仿宋_GB2312" w:eastAsia="仿宋_GB2312" w:cs="仿宋_GB2312"/>
          <w:color w:val="auto"/>
          <w:kern w:val="0"/>
          <w:sz w:val="32"/>
          <w:szCs w:val="32"/>
          <w:lang w:val="en-US" w:eastAsia="zh-CN" w:bidi="ar"/>
        </w:rPr>
        <w:t>满分分值</w:t>
      </w:r>
      <w:r>
        <w:rPr>
          <w:rFonts w:hint="eastAsia" w:ascii="仿宋_GB2312" w:hAnsi="仿宋_GB2312" w:eastAsia="仿宋_GB2312" w:cs="仿宋_GB2312"/>
          <w:color w:val="auto"/>
          <w:kern w:val="0"/>
          <w:sz w:val="32"/>
          <w:szCs w:val="32"/>
          <w:highlight w:val="none"/>
          <w:lang w:val="en-US" w:eastAsia="zh-CN" w:bidi="ar"/>
        </w:rPr>
        <w:t>15</w:t>
      </w:r>
      <w:r>
        <w:rPr>
          <w:rFonts w:hint="eastAsia" w:ascii="仿宋_GB2312" w:hAnsi="仿宋_GB2312" w:eastAsia="仿宋_GB2312" w:cs="仿宋_GB2312"/>
          <w:color w:val="auto"/>
          <w:kern w:val="0"/>
          <w:sz w:val="32"/>
          <w:szCs w:val="32"/>
          <w:lang w:val="en-US" w:eastAsia="zh-CN" w:bidi="ar"/>
        </w:rPr>
        <w:t>分。申请家庭可支配收入在5万元--10万元（含）分值</w:t>
      </w:r>
      <w:r>
        <w:rPr>
          <w:rFonts w:hint="eastAsia" w:ascii="仿宋_GB2312" w:hAnsi="仿宋_GB2312" w:eastAsia="仿宋_GB2312" w:cs="仿宋_GB2312"/>
          <w:color w:val="auto"/>
          <w:kern w:val="0"/>
          <w:sz w:val="32"/>
          <w:szCs w:val="32"/>
          <w:highlight w:val="none"/>
          <w:lang w:val="en-US" w:eastAsia="zh-CN" w:bidi="ar"/>
        </w:rPr>
        <w:t>5</w:t>
      </w:r>
      <w:r>
        <w:rPr>
          <w:rFonts w:hint="eastAsia" w:ascii="仿宋_GB2312" w:hAnsi="仿宋_GB2312" w:eastAsia="仿宋_GB2312" w:cs="仿宋_GB2312"/>
          <w:color w:val="auto"/>
          <w:kern w:val="0"/>
          <w:sz w:val="32"/>
          <w:szCs w:val="32"/>
          <w:lang w:val="en-US" w:eastAsia="zh-CN" w:bidi="ar"/>
        </w:rPr>
        <w:t>分；1万元--5万元（含）分值</w:t>
      </w:r>
      <w:r>
        <w:rPr>
          <w:rFonts w:hint="eastAsia" w:ascii="仿宋_GB2312" w:hAnsi="仿宋_GB2312" w:eastAsia="仿宋_GB2312" w:cs="仿宋_GB2312"/>
          <w:color w:val="auto"/>
          <w:kern w:val="0"/>
          <w:sz w:val="32"/>
          <w:szCs w:val="32"/>
          <w:highlight w:val="none"/>
          <w:lang w:val="en-US" w:eastAsia="zh-CN" w:bidi="ar"/>
        </w:rPr>
        <w:t>10</w:t>
      </w:r>
      <w:r>
        <w:rPr>
          <w:rFonts w:hint="eastAsia" w:ascii="仿宋_GB2312" w:hAnsi="仿宋_GB2312" w:eastAsia="仿宋_GB2312" w:cs="仿宋_GB2312"/>
          <w:color w:val="auto"/>
          <w:kern w:val="0"/>
          <w:sz w:val="32"/>
          <w:szCs w:val="32"/>
          <w:lang w:val="en-US" w:eastAsia="zh-CN" w:bidi="ar"/>
        </w:rPr>
        <w:t>分；1万元（含）以内分值为</w:t>
      </w:r>
      <w:r>
        <w:rPr>
          <w:rFonts w:hint="eastAsia" w:ascii="仿宋_GB2312" w:hAnsi="仿宋_GB2312" w:eastAsia="仿宋_GB2312" w:cs="仿宋_GB2312"/>
          <w:color w:val="auto"/>
          <w:kern w:val="0"/>
          <w:sz w:val="32"/>
          <w:szCs w:val="32"/>
          <w:highlight w:val="none"/>
          <w:lang w:val="en-US" w:eastAsia="zh-CN" w:bidi="ar"/>
        </w:rPr>
        <w:t>15</w:t>
      </w:r>
      <w:r>
        <w:rPr>
          <w:rFonts w:hint="eastAsia" w:ascii="仿宋_GB2312" w:hAnsi="仿宋_GB2312" w:eastAsia="仿宋_GB2312" w:cs="仿宋_GB2312"/>
          <w:color w:val="auto"/>
          <w:kern w:val="0"/>
          <w:sz w:val="32"/>
          <w:szCs w:val="32"/>
          <w:lang w:val="en-US" w:eastAsia="zh-CN" w:bidi="ar"/>
        </w:rPr>
        <w:t>分。</w:t>
      </w:r>
    </w:p>
    <w:p w14:paraId="4EC09938">
      <w:pPr>
        <w:pStyle w:val="14"/>
        <w:keepNext w:val="0"/>
        <w:keepLines w:val="0"/>
        <w:pageBreakBefore w:val="0"/>
        <w:widowControl w:val="0"/>
        <w:kinsoku/>
        <w:wordWrap/>
        <w:topLinePunct w:val="0"/>
        <w:bidi w:val="0"/>
        <w:spacing w:line="600" w:lineRule="exact"/>
        <w:ind w:left="0" w:leftChars="0" w:right="0" w:rightChars="0" w:firstLine="636" w:firstLineChars="200"/>
        <w:jc w:val="both"/>
        <w:rPr>
          <w:rFonts w:hint="default"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（四）申请家庭人均住房面积分值：</w:t>
      </w:r>
      <w:r>
        <w:rPr>
          <w:rFonts w:hint="eastAsia" w:ascii="仿宋_GB2312" w:hAnsi="仿宋_GB2312" w:eastAsia="仿宋_GB2312" w:cs="仿宋_GB2312"/>
          <w:color w:val="auto"/>
          <w:kern w:val="0"/>
          <w:sz w:val="32"/>
          <w:szCs w:val="32"/>
          <w:lang w:val="en-US" w:eastAsia="zh-CN" w:bidi="ar"/>
        </w:rPr>
        <w:t>满分分值</w:t>
      </w:r>
      <w:r>
        <w:rPr>
          <w:rFonts w:hint="eastAsia" w:ascii="仿宋_GB2312" w:hAnsi="仿宋_GB2312" w:eastAsia="仿宋_GB2312" w:cs="仿宋_GB2312"/>
          <w:color w:val="auto"/>
          <w:kern w:val="0"/>
          <w:sz w:val="32"/>
          <w:szCs w:val="32"/>
          <w:highlight w:val="none"/>
          <w:lang w:val="en-US" w:eastAsia="zh-CN" w:bidi="ar"/>
        </w:rPr>
        <w:t>15</w:t>
      </w:r>
      <w:r>
        <w:rPr>
          <w:rFonts w:hint="eastAsia" w:ascii="仿宋_GB2312" w:hAnsi="仿宋_GB2312" w:eastAsia="仿宋_GB2312" w:cs="仿宋_GB2312"/>
          <w:color w:val="auto"/>
          <w:kern w:val="0"/>
          <w:sz w:val="32"/>
          <w:szCs w:val="32"/>
          <w:lang w:val="en-US" w:eastAsia="zh-CN" w:bidi="ar"/>
        </w:rPr>
        <w:t>分。申请家庭人均住房面积在10㎡--15㎡（含）分值5分；5㎡--10㎡（含）分值10分；5㎡（含）以内分值15分。</w:t>
      </w:r>
    </w:p>
    <w:p w14:paraId="0B89B56E">
      <w:pPr>
        <w:pStyle w:val="14"/>
        <w:keepNext w:val="0"/>
        <w:keepLines w:val="0"/>
        <w:pageBreakBefore w:val="0"/>
        <w:widowControl w:val="0"/>
        <w:numPr>
          <w:ilvl w:val="0"/>
          <w:numId w:val="0"/>
        </w:numPr>
        <w:kinsoku/>
        <w:wordWrap/>
        <w:topLinePunct w:val="0"/>
        <w:bidi w:val="0"/>
        <w:spacing w:line="600" w:lineRule="exact"/>
        <w:ind w:left="0" w:right="0" w:rightChars="0" w:firstLine="636" w:firstLineChars="200"/>
        <w:jc w:val="both"/>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（五）优先对象分值：</w:t>
      </w:r>
      <w:r>
        <w:rPr>
          <w:rFonts w:hint="eastAsia" w:ascii="仿宋_GB2312" w:hAnsi="仿宋_GB2312" w:eastAsia="仿宋_GB2312" w:cs="仿宋_GB2312"/>
          <w:color w:val="auto"/>
          <w:kern w:val="0"/>
          <w:sz w:val="32"/>
          <w:szCs w:val="32"/>
          <w:lang w:val="en-US" w:eastAsia="zh-CN" w:bidi="ar"/>
        </w:rPr>
        <w:t>退役军人、伤病残退役军人、消防救援人员、城镇孤老病残家庭、三孩及多孩以上家庭、进城农村建档立卡贫困对象、失地农民、火烧户、D类危房、“景漂”“景归”人才、归侨及侨眷、城市见义勇为人员家庭、省部级以上劳模家庭、环卫、公交等公共服务行业一线困难职工和青年教师、青年医生、乡村教师、归正人员等，每项困难加10分，可以累计加分。</w:t>
      </w:r>
    </w:p>
    <w:p w14:paraId="694DFF38">
      <w:pPr>
        <w:keepNext w:val="0"/>
        <w:keepLines w:val="0"/>
        <w:pageBreakBefore w:val="0"/>
        <w:widowControl w:val="0"/>
        <w:kinsoku/>
        <w:wordWrap/>
        <w:topLinePunct w:val="0"/>
        <w:bidi w:val="0"/>
        <w:spacing w:line="600" w:lineRule="exact"/>
        <w:ind w:left="0" w:right="0" w:rightChars="0" w:firstLine="636" w:firstLineChars="200"/>
        <w:jc w:val="both"/>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第十七条  </w:t>
      </w:r>
      <w:r>
        <w:rPr>
          <w:rFonts w:hint="eastAsia" w:ascii="仿宋_GB2312" w:hAnsi="仿宋_GB2312" w:eastAsia="仿宋_GB2312" w:cs="仿宋_GB2312"/>
          <w:color w:val="auto"/>
          <w:kern w:val="0"/>
          <w:sz w:val="32"/>
          <w:szCs w:val="32"/>
          <w:lang w:val="en-US" w:eastAsia="zh-CN" w:bidi="ar"/>
        </w:rPr>
        <w:t>对于个别复杂家庭情况，市住房保障中心可通过“一事一议”方式进行集体研究决定后报主管部门备案。</w:t>
      </w:r>
    </w:p>
    <w:p w14:paraId="0E7CB2C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eastAsia" w:ascii="黑体" w:hAnsi="黑体" w:eastAsia="黑体" w:cs="黑体"/>
          <w:b w:val="0"/>
          <w:bCs w:val="0"/>
          <w:color w:val="auto"/>
          <w:kern w:val="2"/>
          <w:sz w:val="32"/>
          <w:szCs w:val="32"/>
          <w:lang w:val="en-US" w:eastAsia="zh-CN" w:bidi="ar-SA"/>
        </w:rPr>
      </w:pPr>
    </w:p>
    <w:p w14:paraId="4FD1FE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bidi w:val="0"/>
        <w:spacing w:before="0" w:beforeAutospacing="0" w:after="0" w:afterAutospacing="0" w:line="600" w:lineRule="exact"/>
        <w:ind w:right="0" w:rightChars="0"/>
        <w:jc w:val="center"/>
        <w:rPr>
          <w:rFonts w:hint="eastAsia" w:ascii="黑体" w:hAnsi="黑体" w:eastAsia="黑体" w:cs="黑体"/>
          <w:i w:val="0"/>
          <w:iCs w:val="0"/>
          <w:caps w:val="0"/>
          <w:color w:val="auto"/>
          <w:spacing w:val="0"/>
          <w:sz w:val="32"/>
          <w:szCs w:val="32"/>
          <w:highlight w:val="green"/>
          <w:shd w:val="clear" w:color="auto" w:fill="FFFFFF"/>
          <w:lang w:eastAsia="zh-CN"/>
        </w:rPr>
      </w:pPr>
      <w:r>
        <w:rPr>
          <w:rFonts w:hint="eastAsia" w:ascii="黑体" w:hAnsi="黑体" w:eastAsia="黑体" w:cs="黑体"/>
          <w:b w:val="0"/>
          <w:bCs w:val="0"/>
          <w:color w:val="auto"/>
          <w:kern w:val="2"/>
          <w:sz w:val="32"/>
          <w:szCs w:val="32"/>
          <w:lang w:val="en-US" w:eastAsia="zh-CN" w:bidi="ar-SA"/>
        </w:rPr>
        <w:t>第三章</w:t>
      </w:r>
      <w:r>
        <w:rPr>
          <w:rFonts w:hint="eastAsia" w:ascii="黑体" w:hAnsi="黑体" w:eastAsia="黑体" w:cs="黑体"/>
          <w:color w:val="auto"/>
          <w:kern w:val="2"/>
          <w:sz w:val="32"/>
          <w:szCs w:val="32"/>
          <w:lang w:val="en-US" w:eastAsia="zh-CN" w:bidi="ar-SA"/>
        </w:rPr>
        <w:t xml:space="preserve">  </w:t>
      </w:r>
      <w:r>
        <w:rPr>
          <w:rFonts w:hint="eastAsia" w:ascii="黑体" w:hAnsi="黑体" w:eastAsia="黑体" w:cs="黑体"/>
          <w:b w:val="0"/>
          <w:bCs w:val="0"/>
          <w:color w:val="auto"/>
          <w:kern w:val="2"/>
          <w:sz w:val="32"/>
          <w:szCs w:val="32"/>
          <w:lang w:val="en-US" w:eastAsia="zh-CN" w:bidi="ar-SA"/>
        </w:rPr>
        <w:t>保障性租赁住房的轮候与配租</w:t>
      </w:r>
    </w:p>
    <w:p w14:paraId="43405B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eastAsia" w:ascii="仿宋" w:hAnsi="仿宋" w:eastAsia="仿宋" w:cs="仿宋"/>
          <w:i w:val="0"/>
          <w:iCs w:val="0"/>
          <w:caps w:val="0"/>
          <w:color w:val="auto"/>
          <w:spacing w:val="0"/>
          <w:sz w:val="32"/>
          <w:szCs w:val="32"/>
          <w:highlight w:val="none"/>
          <w:shd w:val="clear" w:color="auto" w:fill="FFFFFF"/>
          <w:lang w:eastAsia="zh-CN"/>
        </w:rPr>
      </w:pPr>
      <w:r>
        <w:rPr>
          <w:rFonts w:hint="eastAsia" w:ascii="楷体" w:hAnsi="楷体" w:eastAsia="楷体" w:cs="楷体"/>
          <w:b/>
          <w:bCs/>
          <w:color w:val="auto"/>
          <w:kern w:val="2"/>
          <w:sz w:val="32"/>
          <w:szCs w:val="32"/>
          <w:lang w:val="en-US" w:eastAsia="zh-CN" w:bidi="ar-SA"/>
        </w:rPr>
        <w:t xml:space="preserve">第十八条  </w:t>
      </w:r>
      <w:r>
        <w:rPr>
          <w:rFonts w:hint="eastAsia" w:ascii="仿宋_GB2312" w:hAnsi="仿宋_GB2312" w:eastAsia="仿宋_GB2312" w:cs="仿宋_GB2312"/>
          <w:color w:val="auto"/>
          <w:kern w:val="0"/>
          <w:sz w:val="32"/>
          <w:szCs w:val="32"/>
          <w:highlight w:val="none"/>
          <w:lang w:val="en-US" w:eastAsia="zh-CN" w:bidi="ar"/>
        </w:rPr>
        <w:t>市住房保障中心（市保租办）负责建设和维护住房租赁管理平台（以下简称“租赁平台”），将保障性租赁住房房源纳入平台统一管理。各县（市、区）住建部门负责本辖区内保障性租赁住房的申请受理、配租审核、轮候等工作，对经审核符合条件的申请人实行轮候制度，轮候期原则上不超过3年。</w:t>
      </w:r>
    </w:p>
    <w:p w14:paraId="68066D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default" w:ascii="仿宋" w:hAnsi="仿宋" w:eastAsia="仿宋" w:cs="仿宋"/>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lang w:val="en-US" w:eastAsia="zh-CN" w:bidi="ar"/>
        </w:rPr>
        <w:t>产业园区筹集的保障性租赁住房，可以优先面向本园区符合条件人员公开租赁；企事业单位利用自有土地自筹资金建设的保障性租赁住房，可以优先面向符合条件的本企事业单位人员或指定条件人员租赁。保障性租赁住房既可以直接面向符合准入条件的个人或家庭配租，也可以面向用人单位整体配租，由用人单位安排符合准入条件的保障对象入住。</w:t>
      </w:r>
    </w:p>
    <w:p w14:paraId="55A9EF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6" w:firstLineChars="200"/>
        <w:jc w:val="left"/>
        <w:textAlignment w:val="auto"/>
        <w:rPr>
          <w:rFonts w:hint="eastAsia" w:ascii="仿宋" w:hAnsi="仿宋" w:eastAsia="仿宋" w:cs="仿宋"/>
          <w:i w:val="0"/>
          <w:iCs w:val="0"/>
          <w:caps w:val="0"/>
          <w:color w:val="auto"/>
          <w:spacing w:val="0"/>
          <w:sz w:val="32"/>
          <w:szCs w:val="32"/>
          <w:highlight w:val="none"/>
          <w:shd w:val="clear" w:color="auto" w:fill="FFFFFF"/>
          <w:lang w:eastAsia="zh-CN"/>
        </w:rPr>
      </w:pPr>
      <w:r>
        <w:rPr>
          <w:rFonts w:hint="eastAsia" w:ascii="楷体" w:hAnsi="楷体" w:eastAsia="楷体" w:cs="楷体"/>
          <w:b/>
          <w:bCs/>
          <w:color w:val="auto"/>
          <w:kern w:val="2"/>
          <w:sz w:val="32"/>
          <w:szCs w:val="32"/>
          <w:lang w:val="en-US" w:eastAsia="zh-CN" w:bidi="ar-SA"/>
        </w:rPr>
        <w:t xml:space="preserve">第十九条  </w:t>
      </w:r>
      <w:r>
        <w:rPr>
          <w:rFonts w:hint="default" w:ascii="仿宋_GB2312" w:hAnsi="仿宋_GB2312" w:eastAsia="仿宋_GB2312" w:cs="仿宋_GB2312"/>
          <w:color w:val="auto"/>
          <w:kern w:val="0"/>
          <w:sz w:val="32"/>
          <w:szCs w:val="32"/>
          <w:highlight w:val="none"/>
          <w:lang w:val="en-US" w:eastAsia="zh-CN" w:bidi="ar"/>
        </w:rPr>
        <w:t>符合条件</w:t>
      </w:r>
      <w:r>
        <w:rPr>
          <w:rFonts w:hint="eastAsia" w:ascii="仿宋_GB2312" w:hAnsi="仿宋_GB2312" w:eastAsia="仿宋_GB2312" w:cs="仿宋_GB2312"/>
          <w:color w:val="auto"/>
          <w:kern w:val="0"/>
          <w:sz w:val="32"/>
          <w:szCs w:val="32"/>
          <w:highlight w:val="none"/>
          <w:lang w:val="en-US" w:eastAsia="zh-CN" w:bidi="ar"/>
        </w:rPr>
        <w:t>的新市民、青年人等阶段性住房困难人员，可以通过租赁平台线上提出申请，审核通过后，纳入</w:t>
      </w:r>
      <w:r>
        <w:rPr>
          <w:rFonts w:hint="default" w:ascii="仿宋_GB2312" w:hAnsi="仿宋_GB2312" w:eastAsia="仿宋_GB2312" w:cs="仿宋_GB2312"/>
          <w:color w:val="auto"/>
          <w:kern w:val="0"/>
          <w:sz w:val="32"/>
          <w:szCs w:val="32"/>
          <w:highlight w:val="none"/>
          <w:lang w:val="en-US" w:eastAsia="zh-CN" w:bidi="ar"/>
        </w:rPr>
        <w:t>轮候库</w:t>
      </w:r>
      <w:r>
        <w:rPr>
          <w:rFonts w:hint="eastAsia" w:ascii="仿宋_GB2312" w:hAnsi="仿宋_GB2312" w:eastAsia="仿宋_GB2312" w:cs="仿宋_GB2312"/>
          <w:color w:val="auto"/>
          <w:kern w:val="0"/>
          <w:sz w:val="32"/>
          <w:szCs w:val="32"/>
          <w:highlight w:val="none"/>
          <w:lang w:val="en-US" w:eastAsia="zh-CN" w:bidi="ar"/>
        </w:rPr>
        <w:t>登记为轮候对象。</w:t>
      </w:r>
    </w:p>
    <w:p w14:paraId="476DBB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6" w:firstLineChars="200"/>
        <w:jc w:val="left"/>
        <w:textAlignment w:val="auto"/>
        <w:rPr>
          <w:rFonts w:hint="default" w:ascii="Segoe UI" w:hAnsi="Segoe UI" w:eastAsia="Segoe UI" w:cs="Segoe UI"/>
          <w:i w:val="0"/>
          <w:iCs w:val="0"/>
          <w:caps w:val="0"/>
          <w:color w:val="auto"/>
          <w:spacing w:val="0"/>
          <w:sz w:val="32"/>
          <w:szCs w:val="32"/>
          <w:highlight w:val="none"/>
          <w:shd w:val="clear" w:color="auto" w:fill="FFFFFF"/>
        </w:rPr>
      </w:pPr>
      <w:r>
        <w:rPr>
          <w:rFonts w:hint="eastAsia" w:ascii="楷体" w:hAnsi="楷体" w:eastAsia="楷体" w:cs="楷体"/>
          <w:b/>
          <w:bCs/>
          <w:color w:val="auto"/>
          <w:kern w:val="2"/>
          <w:sz w:val="32"/>
          <w:szCs w:val="32"/>
          <w:lang w:val="en-US" w:eastAsia="zh-CN" w:bidi="ar-SA"/>
        </w:rPr>
        <w:t xml:space="preserve">第二十条  </w:t>
      </w:r>
      <w:r>
        <w:rPr>
          <w:rFonts w:hint="eastAsia" w:ascii="仿宋_GB2312" w:hAnsi="仿宋_GB2312" w:eastAsia="仿宋_GB2312" w:cs="仿宋_GB2312"/>
          <w:color w:val="auto"/>
          <w:kern w:val="0"/>
          <w:sz w:val="32"/>
          <w:szCs w:val="32"/>
          <w:highlight w:val="none"/>
          <w:lang w:val="en-US" w:eastAsia="zh-CN" w:bidi="ar"/>
        </w:rPr>
        <w:t>申请人应</w:t>
      </w:r>
      <w:r>
        <w:rPr>
          <w:rFonts w:hint="default" w:ascii="仿宋_GB2312" w:hAnsi="仿宋_GB2312" w:eastAsia="仿宋_GB2312" w:cs="仿宋_GB2312"/>
          <w:color w:val="auto"/>
          <w:kern w:val="0"/>
          <w:sz w:val="32"/>
          <w:szCs w:val="32"/>
          <w:highlight w:val="none"/>
          <w:lang w:val="en-US" w:eastAsia="zh-CN" w:bidi="ar"/>
        </w:rPr>
        <w:t>如实填报</w:t>
      </w:r>
      <w:r>
        <w:rPr>
          <w:rFonts w:hint="eastAsia" w:ascii="仿宋_GB2312" w:hAnsi="仿宋_GB2312" w:eastAsia="仿宋_GB2312" w:cs="仿宋_GB2312"/>
          <w:color w:val="auto"/>
          <w:kern w:val="0"/>
          <w:sz w:val="32"/>
          <w:szCs w:val="32"/>
          <w:highlight w:val="none"/>
          <w:lang w:val="en-US" w:eastAsia="zh-CN" w:bidi="ar"/>
        </w:rPr>
        <w:t>并</w:t>
      </w:r>
      <w:r>
        <w:rPr>
          <w:rFonts w:hint="default" w:ascii="仿宋_GB2312" w:hAnsi="仿宋_GB2312" w:eastAsia="仿宋_GB2312" w:cs="仿宋_GB2312"/>
          <w:color w:val="auto"/>
          <w:kern w:val="0"/>
          <w:sz w:val="32"/>
          <w:szCs w:val="32"/>
          <w:highlight w:val="none"/>
          <w:lang w:val="en-US" w:eastAsia="zh-CN" w:bidi="ar"/>
        </w:rPr>
        <w:t>签订相关承诺书，同意授权相关部门查验申</w:t>
      </w:r>
      <w:r>
        <w:rPr>
          <w:rFonts w:hint="eastAsia" w:ascii="仿宋_GB2312" w:hAnsi="仿宋_GB2312" w:eastAsia="仿宋_GB2312" w:cs="仿宋_GB2312"/>
          <w:color w:val="auto"/>
          <w:kern w:val="0"/>
          <w:sz w:val="32"/>
          <w:szCs w:val="32"/>
          <w:highlight w:val="none"/>
          <w:lang w:val="en-US" w:eastAsia="zh-CN" w:bidi="ar"/>
        </w:rPr>
        <w:t>请</w:t>
      </w:r>
      <w:r>
        <w:rPr>
          <w:rFonts w:hint="default" w:ascii="仿宋_GB2312" w:hAnsi="仿宋_GB2312" w:eastAsia="仿宋_GB2312" w:cs="仿宋_GB2312"/>
          <w:color w:val="auto"/>
          <w:kern w:val="0"/>
          <w:sz w:val="32"/>
          <w:szCs w:val="32"/>
          <w:highlight w:val="none"/>
          <w:lang w:val="en-US" w:eastAsia="zh-CN" w:bidi="ar"/>
        </w:rPr>
        <w:t>保障性</w:t>
      </w:r>
      <w:r>
        <w:rPr>
          <w:rFonts w:hint="eastAsia" w:ascii="仿宋_GB2312" w:hAnsi="仿宋_GB2312" w:eastAsia="仿宋_GB2312" w:cs="仿宋_GB2312"/>
          <w:color w:val="auto"/>
          <w:kern w:val="0"/>
          <w:sz w:val="32"/>
          <w:szCs w:val="32"/>
          <w:highlight w:val="none"/>
          <w:lang w:val="en-US" w:eastAsia="zh-CN" w:bidi="ar"/>
        </w:rPr>
        <w:t>租赁</w:t>
      </w:r>
      <w:r>
        <w:rPr>
          <w:rFonts w:hint="default" w:ascii="仿宋_GB2312" w:hAnsi="仿宋_GB2312" w:eastAsia="仿宋_GB2312" w:cs="仿宋_GB2312"/>
          <w:color w:val="auto"/>
          <w:kern w:val="0"/>
          <w:sz w:val="32"/>
          <w:szCs w:val="32"/>
          <w:highlight w:val="none"/>
          <w:lang w:val="en-US" w:eastAsia="zh-CN" w:bidi="ar"/>
        </w:rPr>
        <w:t>住房有关的各类信息。信息发生变化的，应在</w:t>
      </w:r>
      <w:r>
        <w:rPr>
          <w:rFonts w:hint="eastAsia" w:ascii="仿宋_GB2312" w:hAnsi="仿宋_GB2312" w:eastAsia="仿宋_GB2312" w:cs="仿宋_GB2312"/>
          <w:color w:val="auto"/>
          <w:kern w:val="0"/>
          <w:sz w:val="32"/>
          <w:szCs w:val="32"/>
          <w:highlight w:val="none"/>
          <w:lang w:val="en-US" w:eastAsia="zh-CN" w:bidi="ar"/>
        </w:rPr>
        <w:t>30日内</w:t>
      </w:r>
      <w:r>
        <w:rPr>
          <w:rFonts w:hint="default" w:ascii="仿宋_GB2312" w:hAnsi="仿宋_GB2312" w:eastAsia="仿宋_GB2312" w:cs="仿宋_GB2312"/>
          <w:color w:val="auto"/>
          <w:kern w:val="0"/>
          <w:sz w:val="32"/>
          <w:szCs w:val="32"/>
          <w:highlight w:val="none"/>
          <w:lang w:val="en-US" w:eastAsia="zh-CN" w:bidi="ar"/>
        </w:rPr>
        <w:t>申请数据更新。</w:t>
      </w:r>
    </w:p>
    <w:p w14:paraId="6BB3EC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6"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b/>
          <w:bCs/>
          <w:color w:val="auto"/>
          <w:kern w:val="2"/>
          <w:sz w:val="32"/>
          <w:szCs w:val="32"/>
          <w:lang w:val="en-US" w:eastAsia="zh-CN" w:bidi="ar-SA"/>
        </w:rPr>
        <w:t xml:space="preserve">第二十一条  </w:t>
      </w:r>
      <w:r>
        <w:rPr>
          <w:rFonts w:hint="eastAsia" w:ascii="仿宋_GB2312" w:hAnsi="仿宋_GB2312" w:eastAsia="仿宋_GB2312" w:cs="仿宋_GB2312"/>
          <w:color w:val="auto"/>
          <w:kern w:val="0"/>
          <w:sz w:val="32"/>
          <w:szCs w:val="32"/>
          <w:highlight w:val="none"/>
          <w:lang w:val="en-US" w:eastAsia="zh-CN" w:bidi="ar"/>
        </w:rPr>
        <w:t>保障性租赁住房配租方案由产权（投资）或经营管理单位制定，配租方案应当明确申请条件、面积标准、租金标准、选房规则等内容，经所在地县（市、区）住建部门审核后向社会公布，并报市住房保障中心</w:t>
      </w:r>
      <w:r>
        <w:rPr>
          <w:rFonts w:hint="eastAsia" w:ascii="仿宋" w:hAnsi="仿宋" w:eastAsia="仿宋" w:cs="仿宋"/>
          <w:color w:val="auto"/>
          <w:sz w:val="32"/>
          <w:szCs w:val="32"/>
          <w:highlight w:val="none"/>
          <w:lang w:eastAsia="zh-CN"/>
        </w:rPr>
        <w:t>（市保租办）</w:t>
      </w:r>
      <w:r>
        <w:rPr>
          <w:rFonts w:hint="eastAsia" w:ascii="仿宋_GB2312" w:hAnsi="仿宋_GB2312" w:eastAsia="仿宋_GB2312" w:cs="仿宋_GB2312"/>
          <w:color w:val="auto"/>
          <w:kern w:val="0"/>
          <w:sz w:val="32"/>
          <w:szCs w:val="32"/>
          <w:highlight w:val="none"/>
          <w:lang w:val="en-US" w:eastAsia="zh-CN" w:bidi="ar"/>
        </w:rPr>
        <w:t>备案。</w:t>
      </w:r>
    </w:p>
    <w:p w14:paraId="0B096D5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eastAsia="仿宋"/>
          <w:color w:val="auto"/>
          <w:sz w:val="32"/>
          <w:szCs w:val="32"/>
          <w:highlight w:val="none"/>
          <w:lang w:eastAsia="zh-CN"/>
        </w:rPr>
      </w:pPr>
      <w:r>
        <w:rPr>
          <w:rFonts w:hint="eastAsia" w:ascii="楷体" w:hAnsi="楷体" w:eastAsia="楷体" w:cs="楷体"/>
          <w:b/>
          <w:bCs/>
          <w:color w:val="auto"/>
          <w:kern w:val="2"/>
          <w:sz w:val="32"/>
          <w:szCs w:val="32"/>
          <w:lang w:val="en-US" w:eastAsia="zh-CN" w:bidi="ar-SA"/>
        </w:rPr>
        <w:t>第二十二条　</w:t>
      </w:r>
      <w:r>
        <w:rPr>
          <w:rFonts w:hint="eastAsia" w:ascii="仿宋" w:hAnsi="仿宋" w:eastAsia="仿宋" w:cs="仿宋"/>
          <w:color w:val="auto"/>
          <w:sz w:val="32"/>
          <w:szCs w:val="32"/>
          <w:highlight w:val="none"/>
        </w:rPr>
        <w:t>配租方案公布后，轮候对象可以按照配租方案进行意向登记。</w:t>
      </w:r>
      <w:r>
        <w:rPr>
          <w:rFonts w:hint="eastAsia" w:ascii="仿宋" w:hAnsi="仿宋" w:eastAsia="仿宋" w:cs="仿宋"/>
          <w:color w:val="auto"/>
          <w:sz w:val="32"/>
          <w:szCs w:val="32"/>
          <w:highlight w:val="none"/>
          <w:lang w:eastAsia="zh-CN"/>
        </w:rPr>
        <w:t>未登记为轮候对象的，申请人应当首先申请登记为轮候对象，再提出意向登记。</w:t>
      </w:r>
    </w:p>
    <w:p w14:paraId="330CED9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 w:cs="仿宋_GB2312"/>
          <w:color w:val="auto"/>
          <w:kern w:val="0"/>
          <w:sz w:val="32"/>
          <w:szCs w:val="32"/>
          <w:highlight w:val="none"/>
          <w:lang w:val="en-US" w:eastAsia="zh-CN" w:bidi="ar"/>
        </w:rPr>
      </w:pPr>
      <w:r>
        <w:rPr>
          <w:rFonts w:hint="eastAsia" w:ascii="仿宋" w:hAnsi="仿宋" w:eastAsia="仿宋" w:cs="仿宋"/>
          <w:color w:val="auto"/>
          <w:sz w:val="32"/>
          <w:szCs w:val="32"/>
          <w:highlight w:val="none"/>
        </w:rPr>
        <w:t>　　</w:t>
      </w:r>
      <w:r>
        <w:rPr>
          <w:rFonts w:hint="eastAsia" w:ascii="仿宋_GB2312" w:hAnsi="仿宋_GB2312" w:eastAsia="仿宋_GB2312" w:cs="仿宋_GB2312"/>
          <w:color w:val="auto"/>
          <w:kern w:val="0"/>
          <w:sz w:val="32"/>
          <w:szCs w:val="32"/>
          <w:highlight w:val="none"/>
          <w:lang w:val="en-US" w:eastAsia="zh-CN" w:bidi="ar"/>
        </w:rPr>
        <w:t>县（市、区）住建部门通过租赁平台等渠道对本批次项目提出</w:t>
      </w:r>
      <w:r>
        <w:rPr>
          <w:rFonts w:hint="eastAsia" w:ascii="仿宋" w:hAnsi="仿宋" w:eastAsia="仿宋" w:cs="仿宋"/>
          <w:color w:val="auto"/>
          <w:sz w:val="32"/>
          <w:szCs w:val="32"/>
          <w:highlight w:val="none"/>
        </w:rPr>
        <w:t>意向登记的轮候对象进行</w:t>
      </w:r>
      <w:r>
        <w:rPr>
          <w:rFonts w:hint="eastAsia" w:ascii="仿宋" w:hAnsi="仿宋" w:eastAsia="仿宋" w:cs="仿宋"/>
          <w:color w:val="auto"/>
          <w:sz w:val="32"/>
          <w:szCs w:val="32"/>
          <w:highlight w:val="none"/>
          <w:lang w:eastAsia="zh-CN"/>
        </w:rPr>
        <w:t>审核</w:t>
      </w:r>
      <w:r>
        <w:rPr>
          <w:rFonts w:hint="eastAsia" w:ascii="仿宋" w:hAnsi="仿宋" w:eastAsia="仿宋" w:cs="仿宋"/>
          <w:color w:val="auto"/>
          <w:sz w:val="32"/>
          <w:szCs w:val="32"/>
          <w:highlight w:val="none"/>
        </w:rPr>
        <w:t>。对不符合条件的，应当书面通知并说明理由。</w:t>
      </w:r>
      <w:r>
        <w:rPr>
          <w:rFonts w:hint="eastAsia" w:ascii="仿宋" w:hAnsi="仿宋" w:eastAsia="仿宋" w:cs="仿宋"/>
          <w:color w:val="auto"/>
          <w:sz w:val="32"/>
          <w:szCs w:val="32"/>
          <w:highlight w:val="none"/>
          <w:lang w:eastAsia="zh-CN"/>
        </w:rPr>
        <w:t>对审核结果不服的，可以向市住房保障中心（市保租办）提出复核申请。</w:t>
      </w:r>
    </w:p>
    <w:p w14:paraId="02DEE37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6"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b/>
          <w:bCs/>
          <w:color w:val="auto"/>
          <w:kern w:val="2"/>
          <w:sz w:val="32"/>
          <w:szCs w:val="32"/>
          <w:lang w:val="en-US" w:eastAsia="zh-CN" w:bidi="ar-SA"/>
        </w:rPr>
        <w:t xml:space="preserve">第二十三条 </w:t>
      </w:r>
      <w:r>
        <w:rPr>
          <w:rFonts w:hint="eastAsia" w:ascii="黑体" w:hAnsi="黑体" w:eastAsia="黑体" w:cs="黑体"/>
          <w:color w:val="auto"/>
          <w:kern w:val="2"/>
          <w:sz w:val="32"/>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
        </w:rPr>
        <w:t>产权（投资）或经营管理单位综合考虑家庭人口数、工作情况等因素确定配租标准，各县（市、区）住建部门可以结合保障对象和项目情况等因素综合确定每批次配租标准。</w:t>
      </w:r>
    </w:p>
    <w:p w14:paraId="1DF230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6"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b/>
          <w:bCs/>
          <w:color w:val="auto"/>
          <w:kern w:val="2"/>
          <w:sz w:val="32"/>
          <w:szCs w:val="32"/>
          <w:lang w:val="en-US" w:eastAsia="zh-CN" w:bidi="ar-SA"/>
        </w:rPr>
        <w:t xml:space="preserve"> 第二十四条  </w:t>
      </w:r>
      <w:r>
        <w:rPr>
          <w:rFonts w:hint="eastAsia" w:ascii="仿宋_GB2312" w:hAnsi="仿宋_GB2312" w:eastAsia="仿宋_GB2312" w:cs="仿宋_GB2312"/>
          <w:color w:val="auto"/>
          <w:kern w:val="0"/>
          <w:sz w:val="32"/>
          <w:szCs w:val="32"/>
          <w:highlight w:val="none"/>
          <w:lang w:val="en-US" w:eastAsia="zh-CN" w:bidi="ar"/>
        </w:rPr>
        <w:t>各县（市、区）住建部门</w:t>
      </w:r>
      <w:r>
        <w:rPr>
          <w:rFonts w:hint="eastAsia" w:ascii="仿宋" w:hAnsi="仿宋" w:eastAsia="仿宋" w:cs="仿宋"/>
          <w:color w:val="auto"/>
          <w:sz w:val="32"/>
          <w:szCs w:val="32"/>
          <w:highlight w:val="none"/>
        </w:rPr>
        <w:t>可以</w:t>
      </w:r>
      <w:r>
        <w:rPr>
          <w:rFonts w:hint="eastAsia" w:ascii="仿宋_GB2312" w:hAnsi="仿宋_GB2312" w:eastAsia="仿宋_GB2312" w:cs="仿宋_GB2312"/>
          <w:color w:val="auto"/>
          <w:kern w:val="0"/>
          <w:sz w:val="32"/>
          <w:szCs w:val="32"/>
          <w:highlight w:val="none"/>
          <w:lang w:val="en-US" w:eastAsia="zh-CN" w:bidi="ar"/>
        </w:rPr>
        <w:t>结合保障性租赁住房年度供应计划及批次房源实际情况，</w:t>
      </w:r>
      <w:r>
        <w:rPr>
          <w:rFonts w:hint="eastAsia" w:ascii="仿宋" w:hAnsi="仿宋" w:eastAsia="仿宋" w:cs="仿宋"/>
          <w:color w:val="auto"/>
          <w:sz w:val="32"/>
          <w:szCs w:val="32"/>
          <w:highlight w:val="none"/>
        </w:rPr>
        <w:t>采取综合评分、随机摇号等方式，</w:t>
      </w:r>
      <w:r>
        <w:rPr>
          <w:rFonts w:hint="eastAsia" w:ascii="仿宋" w:hAnsi="仿宋" w:eastAsia="仿宋" w:cs="仿宋"/>
          <w:color w:val="auto"/>
          <w:sz w:val="32"/>
          <w:szCs w:val="32"/>
          <w:highlight w:val="none"/>
          <w:lang w:eastAsia="zh-CN"/>
        </w:rPr>
        <w:t>在提出意向登记的轮候对象范围内拟</w:t>
      </w:r>
      <w:r>
        <w:rPr>
          <w:rFonts w:hint="eastAsia" w:ascii="仿宋" w:hAnsi="仿宋" w:eastAsia="仿宋" w:cs="仿宋"/>
          <w:color w:val="auto"/>
          <w:sz w:val="32"/>
          <w:szCs w:val="32"/>
          <w:highlight w:val="none"/>
        </w:rPr>
        <w:t>定配租对象</w:t>
      </w:r>
      <w:r>
        <w:rPr>
          <w:rFonts w:hint="eastAsia" w:ascii="仿宋_GB2312" w:hAnsi="仿宋_GB2312" w:eastAsia="仿宋_GB2312" w:cs="仿宋_GB2312"/>
          <w:color w:val="auto"/>
          <w:kern w:val="0"/>
          <w:sz w:val="32"/>
          <w:szCs w:val="32"/>
          <w:highlight w:val="none"/>
          <w:lang w:val="en-US" w:eastAsia="zh-CN" w:bidi="ar"/>
        </w:rPr>
        <w:t>，报市住房保障中心</w:t>
      </w:r>
      <w:r>
        <w:rPr>
          <w:rFonts w:hint="eastAsia" w:ascii="仿宋" w:hAnsi="仿宋" w:eastAsia="仿宋" w:cs="仿宋"/>
          <w:color w:val="auto"/>
          <w:sz w:val="32"/>
          <w:szCs w:val="32"/>
          <w:highlight w:val="none"/>
          <w:lang w:eastAsia="zh-CN"/>
        </w:rPr>
        <w:t>（市保租办）</w:t>
      </w:r>
      <w:r>
        <w:rPr>
          <w:rFonts w:hint="eastAsia" w:ascii="仿宋_GB2312" w:hAnsi="仿宋_GB2312" w:eastAsia="仿宋_GB2312" w:cs="仿宋_GB2312"/>
          <w:color w:val="auto"/>
          <w:kern w:val="0"/>
          <w:sz w:val="32"/>
          <w:szCs w:val="32"/>
          <w:highlight w:val="none"/>
          <w:lang w:val="en-US" w:eastAsia="zh-CN" w:bidi="ar"/>
        </w:rPr>
        <w:t>备案，并在市住房和城乡建设局网站公示5个工作日。公示无异议后，拟定的配租对象取得项目承租资格，纳入本批次项目选房范围。</w:t>
      </w:r>
    </w:p>
    <w:p w14:paraId="4F15A1E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6"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b/>
          <w:bCs/>
          <w:color w:val="auto"/>
          <w:kern w:val="2"/>
          <w:sz w:val="32"/>
          <w:szCs w:val="32"/>
          <w:lang w:val="en-US" w:eastAsia="zh-CN" w:bidi="ar-SA"/>
        </w:rPr>
        <w:t xml:space="preserve">第二十五条  </w:t>
      </w:r>
      <w:r>
        <w:rPr>
          <w:rFonts w:hint="eastAsia" w:ascii="仿宋_GB2312" w:hAnsi="仿宋_GB2312" w:eastAsia="仿宋_GB2312" w:cs="仿宋_GB2312"/>
          <w:color w:val="auto"/>
          <w:kern w:val="0"/>
          <w:sz w:val="32"/>
          <w:szCs w:val="32"/>
          <w:highlight w:val="none"/>
          <w:lang w:val="en-US" w:eastAsia="zh-CN" w:bidi="ar"/>
        </w:rPr>
        <w:t>产权（投资）或经营管理单位根据申请登记顺序和资格审核情况综合确定选房顺序。</w:t>
      </w:r>
    </w:p>
    <w:p w14:paraId="258F412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 w:hAnsi="仿宋" w:eastAsia="仿宋" w:cs="仿宋"/>
          <w:color w:val="auto"/>
          <w:sz w:val="32"/>
          <w:szCs w:val="32"/>
          <w:highlight w:val="none"/>
          <w:lang w:eastAsia="zh-CN"/>
        </w:rPr>
        <w:t>选房顺序</w:t>
      </w:r>
      <w:r>
        <w:rPr>
          <w:rFonts w:hint="eastAsia" w:ascii="仿宋" w:hAnsi="仿宋" w:eastAsia="仿宋" w:cs="仿宋"/>
          <w:color w:val="auto"/>
          <w:sz w:val="32"/>
          <w:szCs w:val="32"/>
          <w:highlight w:val="none"/>
        </w:rPr>
        <w:t>确定后应当予以公示。公示无异议或异议不成立的，配租对象按照</w:t>
      </w:r>
      <w:r>
        <w:rPr>
          <w:rFonts w:hint="eastAsia" w:ascii="仿宋" w:hAnsi="仿宋" w:eastAsia="仿宋" w:cs="仿宋"/>
          <w:color w:val="auto"/>
          <w:sz w:val="32"/>
          <w:szCs w:val="32"/>
          <w:highlight w:val="none"/>
          <w:lang w:eastAsia="zh-CN"/>
        </w:rPr>
        <w:t>选房顺</w:t>
      </w:r>
      <w:r>
        <w:rPr>
          <w:rFonts w:hint="eastAsia" w:ascii="仿宋" w:hAnsi="仿宋" w:eastAsia="仿宋" w:cs="仿宋"/>
          <w:color w:val="auto"/>
          <w:sz w:val="32"/>
          <w:szCs w:val="32"/>
          <w:highlight w:val="none"/>
        </w:rPr>
        <w:t>序选择住房。</w:t>
      </w:r>
    </w:p>
    <w:p w14:paraId="498ED042">
      <w:pPr>
        <w:keepNext w:val="0"/>
        <w:keepLines w:val="0"/>
        <w:pageBreakBefore w:val="0"/>
        <w:widowControl/>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b/>
          <w:bCs/>
          <w:color w:val="auto"/>
          <w:kern w:val="2"/>
          <w:sz w:val="32"/>
          <w:szCs w:val="32"/>
          <w:lang w:val="en-US" w:eastAsia="zh-CN" w:bidi="ar-SA"/>
        </w:rPr>
        <w:t xml:space="preserve">第二十六条 </w:t>
      </w:r>
      <w:r>
        <w:rPr>
          <w:rFonts w:hint="eastAsia" w:ascii="黑体" w:hAnsi="黑体" w:eastAsia="黑体" w:cs="黑体"/>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配租对象选定住房后，应当在规定期限内与产权（投资）或经营管理单位签订租赁合同，办理相关入住手续。无正当理由逾期不签订租赁合同的，视为放弃。</w:t>
      </w:r>
      <w:r>
        <w:rPr>
          <w:rFonts w:hint="eastAsia" w:ascii="仿宋" w:hAnsi="仿宋" w:eastAsia="仿宋" w:cs="仿宋"/>
          <w:color w:val="auto"/>
          <w:sz w:val="32"/>
          <w:szCs w:val="32"/>
          <w:highlight w:val="none"/>
        </w:rPr>
        <w:t>配租结果应当向社会公开。</w:t>
      </w:r>
    </w:p>
    <w:p w14:paraId="011A76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6"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保障性租赁住房的租赁期限应在项目运营期内，一般不少于半年。合同期满，经审核符合条件的可申请续租。</w:t>
      </w:r>
    </w:p>
    <w:p w14:paraId="74134984">
      <w:pPr>
        <w:keepNext w:val="0"/>
        <w:keepLines w:val="0"/>
        <w:pageBreakBefore w:val="0"/>
        <w:widowControl/>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b/>
          <w:bCs/>
          <w:color w:val="auto"/>
          <w:kern w:val="2"/>
          <w:sz w:val="32"/>
          <w:szCs w:val="32"/>
          <w:lang w:val="en-US" w:eastAsia="zh-CN" w:bidi="ar-SA"/>
        </w:rPr>
        <w:t xml:space="preserve">第二十七条  </w:t>
      </w:r>
      <w:r>
        <w:rPr>
          <w:rFonts w:hint="eastAsia" w:ascii="仿宋_GB2312" w:hAnsi="仿宋_GB2312" w:eastAsia="仿宋_GB2312" w:cs="仿宋_GB2312"/>
          <w:color w:val="auto"/>
          <w:kern w:val="0"/>
          <w:sz w:val="32"/>
          <w:szCs w:val="32"/>
          <w:highlight w:val="none"/>
          <w:lang w:val="en-US" w:eastAsia="zh-CN" w:bidi="ar"/>
        </w:rPr>
        <w:t>保障性租赁住房承租人的家庭人口、工作等情况发生变化的，应当自发生变化之日起30日内通过租赁平台进行信息变更。经各县（市、区）住建部门审核，符合条件的可以继续承租，不符合条件的应当按规定腾退住房。</w:t>
      </w:r>
    </w:p>
    <w:p w14:paraId="77578450">
      <w:pPr>
        <w:keepNext w:val="0"/>
        <w:keepLines w:val="0"/>
        <w:pageBreakBefore w:val="0"/>
        <w:widowControl/>
        <w:suppressLineNumbers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4ECECA3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bidi w:val="0"/>
        <w:spacing w:before="0" w:beforeAutospacing="0" w:after="0" w:afterAutospacing="0" w:line="600" w:lineRule="exact"/>
        <w:ind w:right="0" w:rightChars="0"/>
        <w:jc w:val="center"/>
        <w:rPr>
          <w:rFonts w:hint="eastAsia" w:ascii="黑体" w:hAnsi="黑体" w:eastAsia="黑体" w:cs="黑体"/>
          <w:strike w:val="0"/>
          <w:dstrike w:val="0"/>
          <w:snapToGrid w:val="0"/>
          <w:color w:val="auto"/>
          <w:kern w:val="0"/>
          <w:sz w:val="32"/>
          <w:szCs w:val="32"/>
          <w:highlight w:val="yellow"/>
          <w:lang w:val="en-US" w:eastAsia="zh-CN" w:bidi="ar"/>
        </w:rPr>
      </w:pPr>
      <w:r>
        <w:rPr>
          <w:rFonts w:hint="eastAsia" w:ascii="黑体" w:hAnsi="黑体" w:eastAsia="黑体" w:cs="黑体"/>
          <w:b w:val="0"/>
          <w:bCs w:val="0"/>
          <w:color w:val="auto"/>
          <w:kern w:val="2"/>
          <w:sz w:val="32"/>
          <w:szCs w:val="32"/>
          <w:lang w:val="en-US" w:eastAsia="zh-CN" w:bidi="ar-SA"/>
        </w:rPr>
        <w:t>第四章</w:t>
      </w:r>
      <w:r>
        <w:rPr>
          <w:rFonts w:hint="eastAsia" w:ascii="黑体" w:hAnsi="黑体" w:eastAsia="黑体" w:cs="黑体"/>
          <w:color w:val="auto"/>
          <w:kern w:val="2"/>
          <w:sz w:val="32"/>
          <w:szCs w:val="32"/>
          <w:lang w:val="en-US" w:eastAsia="zh-CN" w:bidi="ar-SA"/>
        </w:rPr>
        <w:t xml:space="preserve">  </w:t>
      </w:r>
      <w:r>
        <w:rPr>
          <w:rFonts w:hint="eastAsia" w:ascii="黑体" w:hAnsi="黑体" w:eastAsia="黑体" w:cs="黑体"/>
          <w:b w:val="0"/>
          <w:bCs w:val="0"/>
          <w:color w:val="auto"/>
          <w:kern w:val="2"/>
          <w:sz w:val="32"/>
          <w:szCs w:val="32"/>
          <w:lang w:val="en-US" w:eastAsia="zh-CN" w:bidi="ar-SA"/>
        </w:rPr>
        <w:t>附  则</w:t>
      </w:r>
    </w:p>
    <w:p w14:paraId="77BFBDC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 xml:space="preserve">第二十八条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法律、法规、规章和国家政策另有规定的，从其规定。</w:t>
      </w:r>
    </w:p>
    <w:p w14:paraId="4B53C7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第二十九条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乐平市、浮梁县可以参照本细则执行或结合本地实际制定相关管理规范。</w:t>
      </w:r>
    </w:p>
    <w:p w14:paraId="57F326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 xml:space="preserve">第三十条  </w:t>
      </w:r>
      <w:r>
        <w:rPr>
          <w:rFonts w:hint="eastAsia" w:ascii="仿宋_GB2312" w:hAnsi="仿宋_GB2312" w:eastAsia="仿宋_GB2312" w:cs="仿宋_GB2312"/>
          <w:color w:val="auto"/>
          <w:kern w:val="0"/>
          <w:sz w:val="32"/>
          <w:szCs w:val="32"/>
          <w:lang w:val="en-US" w:eastAsia="zh-CN" w:bidi="ar"/>
        </w:rPr>
        <w:t xml:space="preserve">本细则由景德镇市住房和城乡建设局负责解释。  </w:t>
      </w:r>
    </w:p>
    <w:p w14:paraId="0839E8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b/>
          <w:bCs/>
          <w:color w:val="auto"/>
          <w:kern w:val="2"/>
          <w:sz w:val="32"/>
          <w:szCs w:val="32"/>
          <w:lang w:val="en-US" w:eastAsia="zh-CN" w:bidi="ar-SA"/>
        </w:rPr>
        <w:t xml:space="preserve">第三十一条 </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本细则自印发之日起施行。</w:t>
      </w:r>
    </w:p>
    <w:p w14:paraId="7AC478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36" w:firstLineChars="200"/>
        <w:jc w:val="both"/>
        <w:textAlignment w:val="auto"/>
        <w:rPr>
          <w:rFonts w:hint="eastAsia" w:ascii="仿宋_GB2312" w:hAnsi="仿宋_GB2312" w:eastAsia="仿宋_GB2312" w:cs="仿宋_GB2312"/>
          <w:color w:val="auto"/>
          <w:kern w:val="0"/>
          <w:sz w:val="32"/>
          <w:szCs w:val="32"/>
          <w:lang w:val="en-US" w:eastAsia="zh-CN" w:bidi="ar"/>
        </w:rPr>
      </w:pPr>
    </w:p>
    <w:p w14:paraId="486158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588" w:gutter="0"/>
      <w:cols w:space="720" w:num="1"/>
      <w:docGrid w:type="linesAndChars" w:linePitch="579"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2FCF9D-7532-402D-A74E-1241784A8E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FB74BEB-A55F-4F63-BBE9-C3D2406DE1C2}"/>
  </w:font>
  <w:font w:name="仿宋">
    <w:panose1 w:val="02010609060101010101"/>
    <w:charset w:val="86"/>
    <w:family w:val="auto"/>
    <w:pitch w:val="default"/>
    <w:sig w:usb0="800002BF" w:usb1="38CF7CFA" w:usb2="00000016" w:usb3="00000000" w:csb0="00040001" w:csb1="00000000"/>
    <w:embedRegular r:id="rId3" w:fontKey="{F890CAA0-8AC1-4D7C-8407-6A117CCFA34C}"/>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AA297223-F570-40C3-BF8A-81063B46A13C}"/>
  </w:font>
  <w:font w:name="Segoe UI">
    <w:panose1 w:val="020B0502040204020203"/>
    <w:charset w:val="00"/>
    <w:family w:val="auto"/>
    <w:pitch w:val="default"/>
    <w:sig w:usb0="E4002EFF" w:usb1="C000E47F" w:usb2="00000009" w:usb3="00000000" w:csb0="200001FF" w:csb1="00000000"/>
    <w:embedRegular r:id="rId5" w:fontKey="{F30B44A8-6C96-474B-BB68-C09AC4EE2E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949D">
    <w:pPr>
      <w:pStyle w:val="5"/>
      <w:jc w:val="right"/>
      <w:rPr>
        <w:rFonts w:hint="eastAsia"/>
        <w:sz w:val="28"/>
        <w:szCs w:val="28"/>
      </w:rPr>
    </w:pPr>
    <w:r>
      <w:rPr>
        <w:rStyle w:val="11"/>
        <w:rFonts w:hint="eastAsia"/>
        <w:sz w:val="28"/>
        <w:szCs w:val="28"/>
      </w:rPr>
      <w:t>-</w:t>
    </w:r>
    <w:r>
      <w:rPr>
        <w:sz w:val="28"/>
        <w:szCs w:val="28"/>
      </w:rPr>
      <w:fldChar w:fldCharType="begin"/>
    </w:r>
    <w:r>
      <w:rPr>
        <w:rStyle w:val="11"/>
        <w:sz w:val="28"/>
        <w:szCs w:val="28"/>
      </w:rPr>
      <w:instrText xml:space="preserve"> PAGE </w:instrText>
    </w:r>
    <w:r>
      <w:rPr>
        <w:sz w:val="28"/>
        <w:szCs w:val="28"/>
      </w:rPr>
      <w:fldChar w:fldCharType="separate"/>
    </w:r>
    <w:r>
      <w:rPr>
        <w:rStyle w:val="11"/>
        <w:sz w:val="28"/>
        <w:szCs w:val="28"/>
      </w:rPr>
      <w:t>1</w:t>
    </w:r>
    <w:r>
      <w:rPr>
        <w:sz w:val="28"/>
        <w:szCs w:val="28"/>
      </w:rPr>
      <w:fldChar w:fldCharType="end"/>
    </w:r>
    <w:r>
      <w:rPr>
        <w:rStyle w:val="11"/>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D9D79">
    <w:pPr>
      <w:pStyle w:val="5"/>
      <w:framePr w:wrap="around" w:vAnchor="text" w:hAnchor="margin" w:xAlign="outside" w:y="1"/>
      <w:rPr>
        <w:rStyle w:val="11"/>
        <w:rFonts w:hint="eastAsia"/>
        <w:sz w:val="28"/>
        <w:szCs w:val="28"/>
      </w:rPr>
    </w:pPr>
    <w:r>
      <w:rPr>
        <w:rStyle w:val="11"/>
        <w:rFonts w:hint="eastAsia"/>
        <w:sz w:val="28"/>
        <w:szCs w:val="28"/>
      </w:rPr>
      <w:t>-</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2</w:t>
    </w:r>
    <w:r>
      <w:rPr>
        <w:sz w:val="28"/>
        <w:szCs w:val="28"/>
      </w:rPr>
      <w:fldChar w:fldCharType="end"/>
    </w:r>
    <w:r>
      <w:rPr>
        <w:rStyle w:val="11"/>
        <w:rFonts w:hint="eastAsia"/>
        <w:sz w:val="28"/>
        <w:szCs w:val="28"/>
      </w:rPr>
      <w:t>-</w:t>
    </w:r>
  </w:p>
  <w:p w14:paraId="403E2730">
    <w:pPr>
      <w:pStyle w:val="5"/>
      <w:ind w:right="360" w:firstLine="36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9"/>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32559"/>
    <w:rsid w:val="21C27419"/>
    <w:rsid w:val="28FE03B1"/>
    <w:rsid w:val="30445E62"/>
    <w:rsid w:val="35CF61B6"/>
    <w:rsid w:val="45302890"/>
    <w:rsid w:val="490E06E7"/>
    <w:rsid w:val="4E7A6605"/>
    <w:rsid w:val="4F582C87"/>
    <w:rsid w:val="54282543"/>
    <w:rsid w:val="63853CC2"/>
    <w:rsid w:val="66EC0CD6"/>
    <w:rsid w:val="6AB61E1A"/>
    <w:rsid w:val="6F574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rPr>
      <w:rFonts w:ascii="Calibri" w:hAnsi="Calibri"/>
      <w:sz w:val="24"/>
    </w:rPr>
  </w:style>
  <w:style w:type="paragraph" w:styleId="8">
    <w:name w:val="Body Text First Indent 2"/>
    <w:basedOn w:val="4"/>
    <w:qFormat/>
    <w:uiPriority w:val="0"/>
    <w:pPr>
      <w:ind w:firstLine="420" w:firstLineChars="200"/>
    </w:pPr>
  </w:style>
  <w:style w:type="character" w:styleId="11">
    <w:name w:val="page number"/>
    <w:basedOn w:val="10"/>
    <w:qFormat/>
    <w:uiPriority w:val="0"/>
  </w:style>
  <w:style w:type="paragraph" w:customStyle="1" w:styleId="12">
    <w:name w:val="UserStyle_0"/>
    <w:basedOn w:val="1"/>
    <w:qFormat/>
    <w:uiPriority w:val="0"/>
    <w:pPr>
      <w:ind w:firstLine="420" w:firstLineChars="200"/>
      <w:jc w:val="both"/>
      <w:textAlignment w:val="baseline"/>
    </w:pPr>
    <w:rPr>
      <w:rFonts w:ascii="Calibri" w:hAnsi="Calibri" w:eastAsia="仿宋"/>
      <w:kern w:val="2"/>
      <w:sz w:val="32"/>
      <w:szCs w:val="24"/>
      <w:lang w:val="en-US" w:eastAsia="zh-CN"/>
    </w:rPr>
  </w:style>
  <w:style w:type="paragraph" w:customStyle="1" w:styleId="13">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4">
    <w:name w:val="正文首行缩进 21"/>
    <w:basedOn w:val="1"/>
    <w:qFormat/>
    <w:uiPriority w:val="99"/>
    <w:pPr>
      <w:ind w:left="420" w:leftChars="200" w:firstLine="21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5489</Words>
  <Characters>5562</Characters>
  <Paragraphs>49</Paragraphs>
  <TotalTime>6</TotalTime>
  <ScaleCrop>false</ScaleCrop>
  <LinksUpToDate>false</LinksUpToDate>
  <CharactersWithSpaces>5682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2021-03-25T06:30:00Z</dcterms:created>
  <dc:creator>chendong</dc:creator>
  <cp:lastModifiedBy>德宁</cp:lastModifiedBy>
  <cp:lastPrinted>2025-03-05T06:59:00Z</cp:lastPrinted>
  <dcterms:modified xsi:type="dcterms:W3CDTF">2025-07-25T02:31:00Z</dcterms:modified>
  <dc:title>江西省住房和城乡建设厅安全生产管理委员会办公室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7D1259E5B5DD41EAB835D1B8E061CC41_13</vt:lpwstr>
  </property>
  <property fmtid="{D5CDD505-2E9C-101B-9397-08002B2CF9AE}" pid="4" name="KSOTemplateDocerSaveRecord">
    <vt:lpwstr>eyJoZGlkIjoiYTVhZDhjNjEwNGY4OGI5ZWYzYjQ0MjcyODcxYWY2MWYiLCJ1c2VySWQiOiI1ODkzMjA0MjcifQ==</vt:lpwstr>
  </property>
</Properties>
</file>