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B78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Theme="majorEastAsia" w:hAnsiTheme="majorEastAsia" w:eastAsiaTheme="majorEastAsia" w:cstheme="majorEastAsia"/>
          <w:b/>
          <w:bCs/>
          <w:i w:val="0"/>
          <w:iCs w:val="0"/>
          <w:caps w:val="0"/>
          <w:color w:val="333333"/>
          <w:spacing w:val="0"/>
          <w:w w:val="90"/>
          <w:sz w:val="44"/>
          <w:szCs w:val="44"/>
          <w:u w:val="none"/>
        </w:rPr>
      </w:pPr>
      <w:r>
        <w:rPr>
          <w:rFonts w:hint="eastAsia" w:asciiTheme="majorEastAsia" w:hAnsiTheme="majorEastAsia" w:eastAsiaTheme="majorEastAsia" w:cstheme="majorEastAsia"/>
          <w:b/>
          <w:bCs/>
          <w:i w:val="0"/>
          <w:iCs w:val="0"/>
          <w:caps w:val="0"/>
          <w:color w:val="333333"/>
          <w:spacing w:val="0"/>
          <w:w w:val="90"/>
          <w:sz w:val="44"/>
          <w:szCs w:val="44"/>
          <w:u w:val="none"/>
          <w:lang w:val="en-US" w:eastAsia="zh-CN"/>
        </w:rPr>
        <w:t>景德镇</w:t>
      </w:r>
      <w:r>
        <w:rPr>
          <w:rFonts w:hint="eastAsia" w:asciiTheme="majorEastAsia" w:hAnsiTheme="majorEastAsia" w:eastAsiaTheme="majorEastAsia" w:cstheme="majorEastAsia"/>
          <w:b/>
          <w:bCs/>
          <w:i w:val="0"/>
          <w:iCs w:val="0"/>
          <w:caps w:val="0"/>
          <w:color w:val="333333"/>
          <w:spacing w:val="0"/>
          <w:w w:val="90"/>
          <w:sz w:val="44"/>
          <w:szCs w:val="44"/>
          <w:u w:val="none"/>
        </w:rPr>
        <w:t>市房地产</w:t>
      </w:r>
      <w:r>
        <w:rPr>
          <w:rFonts w:hint="eastAsia" w:asciiTheme="majorEastAsia" w:hAnsiTheme="majorEastAsia" w:eastAsiaTheme="majorEastAsia" w:cstheme="majorEastAsia"/>
          <w:b/>
          <w:bCs/>
          <w:i w:val="0"/>
          <w:iCs w:val="0"/>
          <w:caps w:val="0"/>
          <w:color w:val="333333"/>
          <w:spacing w:val="0"/>
          <w:w w:val="90"/>
          <w:sz w:val="44"/>
          <w:szCs w:val="44"/>
          <w:u w:val="none"/>
          <w:lang w:eastAsia="zh-CN"/>
        </w:rPr>
        <w:t>经纪</w:t>
      </w:r>
      <w:r>
        <w:rPr>
          <w:rFonts w:hint="eastAsia" w:asciiTheme="majorEastAsia" w:hAnsiTheme="majorEastAsia" w:eastAsiaTheme="majorEastAsia" w:cstheme="majorEastAsia"/>
          <w:b/>
          <w:bCs/>
          <w:i w:val="0"/>
          <w:iCs w:val="0"/>
          <w:caps w:val="0"/>
          <w:color w:val="333333"/>
          <w:spacing w:val="0"/>
          <w:w w:val="90"/>
          <w:sz w:val="44"/>
          <w:szCs w:val="44"/>
          <w:u w:val="none"/>
        </w:rPr>
        <w:t>机构信用评价管理办法</w:t>
      </w:r>
    </w:p>
    <w:p w14:paraId="72358C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Theme="majorEastAsia" w:hAnsiTheme="majorEastAsia" w:eastAsiaTheme="majorEastAsia" w:cstheme="majorEastAsia"/>
          <w:b/>
          <w:bCs/>
          <w:i w:val="0"/>
          <w:iCs w:val="0"/>
          <w:caps w:val="0"/>
          <w:color w:val="333333"/>
          <w:spacing w:val="0"/>
          <w:w w:val="90"/>
          <w:sz w:val="44"/>
          <w:szCs w:val="44"/>
          <w:u w:val="none"/>
          <w:lang w:eastAsia="zh-CN"/>
        </w:rPr>
      </w:pPr>
      <w:r>
        <w:rPr>
          <w:rFonts w:hint="eastAsia" w:asciiTheme="majorEastAsia" w:hAnsiTheme="majorEastAsia" w:eastAsiaTheme="majorEastAsia" w:cstheme="majorEastAsia"/>
          <w:b/>
          <w:bCs/>
          <w:i w:val="0"/>
          <w:iCs w:val="0"/>
          <w:caps w:val="0"/>
          <w:color w:val="333333"/>
          <w:spacing w:val="0"/>
          <w:w w:val="90"/>
          <w:sz w:val="44"/>
          <w:szCs w:val="44"/>
          <w:u w:val="none"/>
          <w:lang w:eastAsia="zh-CN"/>
        </w:rPr>
        <w:t>（</w:t>
      </w:r>
      <w:r>
        <w:rPr>
          <w:rFonts w:hint="eastAsia" w:asciiTheme="majorEastAsia" w:hAnsiTheme="majorEastAsia" w:eastAsiaTheme="majorEastAsia" w:cstheme="majorEastAsia"/>
          <w:b/>
          <w:bCs/>
          <w:i w:val="0"/>
          <w:iCs w:val="0"/>
          <w:caps w:val="0"/>
          <w:color w:val="333333"/>
          <w:spacing w:val="0"/>
          <w:w w:val="90"/>
          <w:sz w:val="44"/>
          <w:szCs w:val="44"/>
          <w:u w:val="none"/>
          <w:lang w:val="en-US" w:eastAsia="zh-CN"/>
        </w:rPr>
        <w:t>征求意见稿</w:t>
      </w:r>
      <w:r>
        <w:rPr>
          <w:rFonts w:hint="eastAsia" w:asciiTheme="majorEastAsia" w:hAnsiTheme="majorEastAsia" w:eastAsiaTheme="majorEastAsia" w:cstheme="majorEastAsia"/>
          <w:b/>
          <w:bCs/>
          <w:i w:val="0"/>
          <w:iCs w:val="0"/>
          <w:caps w:val="0"/>
          <w:color w:val="333333"/>
          <w:spacing w:val="0"/>
          <w:w w:val="90"/>
          <w:sz w:val="44"/>
          <w:szCs w:val="44"/>
          <w:u w:val="none"/>
          <w:lang w:eastAsia="zh-CN"/>
        </w:rPr>
        <w:t>）</w:t>
      </w:r>
    </w:p>
    <w:p w14:paraId="5AAAAE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Theme="majorEastAsia" w:hAnsiTheme="majorEastAsia" w:eastAsiaTheme="majorEastAsia" w:cstheme="majorEastAsia"/>
          <w:b/>
          <w:bCs/>
          <w:i w:val="0"/>
          <w:iCs w:val="0"/>
          <w:caps w:val="0"/>
          <w:color w:val="333333"/>
          <w:spacing w:val="0"/>
          <w:w w:val="90"/>
          <w:sz w:val="44"/>
          <w:szCs w:val="44"/>
          <w:u w:val="none"/>
          <w:lang w:eastAsia="zh-CN"/>
        </w:rPr>
      </w:pPr>
    </w:p>
    <w:p w14:paraId="288A2BBF">
      <w:pPr>
        <w:keepNext w:val="0"/>
        <w:keepLines w:val="0"/>
        <w:pageBreakBefore w:val="0"/>
        <w:widowControl w:val="0"/>
        <w:kinsoku/>
        <w:wordWrap/>
        <w:overflowPunct/>
        <w:topLinePunct w:val="0"/>
        <w:autoSpaceDE/>
        <w:autoSpaceDN/>
        <w:bidi w:val="0"/>
        <w:adjustRightInd/>
        <w:spacing w:line="566"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第一章  总则</w:t>
      </w:r>
    </w:p>
    <w:p w14:paraId="57C38DE0">
      <w:pPr>
        <w:pStyle w:val="2"/>
        <w:spacing w:before="107" w:line="321" w:lineRule="auto"/>
        <w:ind w:firstLine="659"/>
        <w:jc w:val="both"/>
        <w:rPr>
          <w:rFonts w:hint="eastAsia" w:ascii="仿宋" w:hAnsi="仿宋" w:eastAsia="仿宋" w:cs="仿宋"/>
          <w:color w:val="000000"/>
          <w:kern w:val="2"/>
          <w:sz w:val="32"/>
          <w:szCs w:val="32"/>
          <w:lang w:val="en-US" w:eastAsia="zh-CN" w:bidi="ar-SA"/>
        </w:rPr>
      </w:pPr>
      <w:r>
        <w:rPr>
          <w:rFonts w:hint="eastAsia" w:ascii="Times New Roman" w:hAnsi="Times New Roman" w:eastAsia="方正黑体_GBK" w:cs="Times New Roman"/>
          <w:color w:val="000000"/>
          <w:kern w:val="2"/>
          <w:sz w:val="32"/>
          <w:szCs w:val="32"/>
          <w:lang w:val="en-US" w:eastAsia="zh-CN" w:bidi="ar-SA"/>
        </w:rPr>
        <w:t>第一条</w:t>
      </w:r>
      <w:r>
        <w:rPr>
          <w:rFonts w:hint="eastAsia" w:ascii="仿宋" w:hAnsi="仿宋" w:eastAsia="仿宋" w:cs="仿宋"/>
          <w:spacing w:val="113"/>
          <w:sz w:val="33"/>
          <w:szCs w:val="33"/>
        </w:rPr>
        <w:t xml:space="preserve"> </w:t>
      </w:r>
      <w:r>
        <w:rPr>
          <w:rFonts w:hint="eastAsia" w:ascii="仿宋" w:hAnsi="仿宋" w:eastAsia="仿宋" w:cs="仿宋"/>
          <w:color w:val="000000"/>
          <w:kern w:val="2"/>
          <w:sz w:val="32"/>
          <w:szCs w:val="32"/>
          <w:lang w:val="en-US" w:eastAsia="zh-CN" w:bidi="ar-SA"/>
        </w:rPr>
        <w:t>为推进景德镇市房地产经纪行业信用体系建设，建立健全守信激励、失信惩戒机制，规范房地产经纪服务行为，强化诚信经营和公平竞争意识，促进房地产经纪市场持续健康发展，根据《房地产经纪管理办法》（住建部、国家发改委、人社部令第29号）、《国务院办公厅关于进一步完善失信约束制度构建诚信建设长效机制的指导意见》(国办发〔2020〕49号)、《住房城乡建设部等部门关于加强房地产经纪管理促进行业健康发展的意见》(建房〔2016〕168号)、《关于进一步规范房地产经纪服务的通知》（赣建房〔2023〕4号）等有关政策文件规定，结合本市实际，制定本办法。</w:t>
      </w:r>
    </w:p>
    <w:p w14:paraId="1D2238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left"/>
        <w:rPr>
          <w:sz w:val="21"/>
          <w:szCs w:val="21"/>
          <w:u w:val="none"/>
        </w:rPr>
      </w:pPr>
      <w:r>
        <w:rPr>
          <w:rFonts w:hint="default" w:ascii="Times New Roman" w:hAnsi="Times New Roman" w:eastAsia="方正黑体_GBK" w:cs="Times New Roman"/>
          <w:color w:val="000000"/>
          <w:sz w:val="32"/>
          <w:szCs w:val="32"/>
        </w:rPr>
        <w:t>第二条</w:t>
      </w:r>
      <w:r>
        <w:rPr>
          <w:rFonts w:hint="default" w:ascii="Times New Roman" w:hAnsi="Times New Roman" w:eastAsia="黑体" w:cs="Times New Roman"/>
          <w:color w:val="000000"/>
          <w:sz w:val="32"/>
          <w:szCs w:val="32"/>
        </w:rPr>
        <w:t xml:space="preserve">  </w:t>
      </w:r>
      <w:r>
        <w:rPr>
          <w:rFonts w:hint="eastAsia" w:ascii="仿宋" w:hAnsi="仿宋" w:eastAsia="仿宋" w:cs="仿宋"/>
          <w:color w:val="000000"/>
          <w:kern w:val="2"/>
          <w:sz w:val="32"/>
          <w:szCs w:val="32"/>
          <w:lang w:val="en-US" w:eastAsia="zh-CN" w:bidi="ar-SA"/>
        </w:rPr>
        <w:t>凡在景德镇市行政区域范围内从事房地产经纪活动且在</w:t>
      </w:r>
      <w:r>
        <w:rPr>
          <w:rFonts w:hint="default" w:ascii="仿宋" w:hAnsi="仿宋" w:eastAsia="仿宋" w:cs="仿宋"/>
          <w:color w:val="000000"/>
          <w:sz w:val="32"/>
          <w:szCs w:val="32"/>
        </w:rPr>
        <w:t>住房和城乡</w:t>
      </w:r>
      <w:r>
        <w:rPr>
          <w:rFonts w:hint="eastAsia" w:ascii="仿宋" w:hAnsi="仿宋" w:eastAsia="仿宋" w:cs="仿宋"/>
          <w:color w:val="000000"/>
          <w:sz w:val="32"/>
          <w:szCs w:val="32"/>
          <w:lang w:val="en-US" w:eastAsia="zh-CN"/>
        </w:rPr>
        <w:t>建设</w:t>
      </w:r>
      <w:r>
        <w:rPr>
          <w:rFonts w:hint="eastAsia" w:ascii="仿宋" w:hAnsi="仿宋" w:eastAsia="仿宋" w:cs="仿宋"/>
          <w:color w:val="000000"/>
          <w:kern w:val="2"/>
          <w:sz w:val="32"/>
          <w:szCs w:val="32"/>
          <w:lang w:val="en-US" w:eastAsia="zh-CN" w:bidi="ar-SA"/>
        </w:rPr>
        <w:t>行政主管部门备案的房地产经纪机构（以下简称经纪机构）及其从业人员信用信息的征集、公布和评价使用等活动，均适用本办法。</w:t>
      </w:r>
    </w:p>
    <w:p w14:paraId="25520487">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eastAsia" w:ascii="仿宋" w:hAnsi="仿宋" w:eastAsia="仿宋" w:cs="仿宋"/>
          <w:color w:val="000000"/>
          <w:sz w:val="32"/>
          <w:szCs w:val="32"/>
        </w:rPr>
      </w:pPr>
      <w:r>
        <w:rPr>
          <w:rFonts w:hint="default" w:ascii="Times New Roman" w:hAnsi="Times New Roman" w:eastAsia="方正黑体_GBK" w:cs="Times New Roman"/>
          <w:color w:val="000000"/>
          <w:sz w:val="32"/>
          <w:szCs w:val="32"/>
        </w:rPr>
        <w:t>第三条</w:t>
      </w:r>
      <w:r>
        <w:rPr>
          <w:rFonts w:hint="default" w:ascii="Times New Roman" w:hAnsi="Times New Roman" w:eastAsia="黑体" w:cs="Times New Roman"/>
          <w:color w:val="000000"/>
          <w:sz w:val="32"/>
          <w:szCs w:val="32"/>
        </w:rPr>
        <w:t xml:space="preserve">  </w:t>
      </w:r>
      <w:r>
        <w:rPr>
          <w:rFonts w:hint="eastAsia" w:ascii="仿宋" w:hAnsi="仿宋" w:eastAsia="仿宋" w:cs="仿宋"/>
          <w:color w:val="000000"/>
          <w:sz w:val="32"/>
          <w:szCs w:val="32"/>
        </w:rPr>
        <w:t>本办法所称的房地产</w:t>
      </w:r>
      <w:r>
        <w:rPr>
          <w:rFonts w:hint="eastAsia" w:ascii="仿宋" w:hAnsi="仿宋" w:eastAsia="仿宋" w:cs="仿宋"/>
          <w:color w:val="000000"/>
          <w:sz w:val="32"/>
          <w:szCs w:val="32"/>
          <w:lang w:eastAsia="zh-CN"/>
        </w:rPr>
        <w:t>经纪</w:t>
      </w:r>
      <w:r>
        <w:rPr>
          <w:rFonts w:hint="eastAsia" w:ascii="仿宋" w:hAnsi="仿宋" w:eastAsia="仿宋" w:cs="仿宋"/>
          <w:color w:val="000000"/>
          <w:sz w:val="32"/>
          <w:szCs w:val="32"/>
        </w:rPr>
        <w:t>机构（以下简称“</w:t>
      </w:r>
      <w:r>
        <w:rPr>
          <w:rFonts w:hint="eastAsia" w:ascii="仿宋" w:hAnsi="仿宋" w:eastAsia="仿宋" w:cs="仿宋"/>
          <w:color w:val="000000"/>
          <w:sz w:val="32"/>
          <w:szCs w:val="32"/>
          <w:lang w:eastAsia="zh-CN"/>
        </w:rPr>
        <w:t>经纪</w:t>
      </w:r>
      <w:r>
        <w:rPr>
          <w:rFonts w:hint="eastAsia" w:ascii="仿宋" w:hAnsi="仿宋" w:eastAsia="仿宋" w:cs="仿宋"/>
          <w:color w:val="000000"/>
          <w:sz w:val="32"/>
          <w:szCs w:val="32"/>
        </w:rPr>
        <w:t>机构”）包含从事房地产经纪业务活动的机构。</w:t>
      </w:r>
    </w:p>
    <w:p w14:paraId="247BE8C2">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本办法所称房地产经纪机构是指依法设立并完成房地产经纪机构信息登记，为促成房地产交易而从事房地产咨询、居间、代理等活动的</w:t>
      </w:r>
      <w:r>
        <w:rPr>
          <w:rFonts w:hint="eastAsia" w:ascii="仿宋" w:hAnsi="仿宋" w:eastAsia="仿宋" w:cs="仿宋"/>
          <w:color w:val="000000"/>
          <w:sz w:val="32"/>
          <w:szCs w:val="32"/>
          <w:lang w:eastAsia="zh-CN"/>
        </w:rPr>
        <w:t>经纪</w:t>
      </w:r>
      <w:r>
        <w:rPr>
          <w:rFonts w:hint="eastAsia" w:ascii="仿宋" w:hAnsi="仿宋" w:eastAsia="仿宋" w:cs="仿宋"/>
          <w:color w:val="000000"/>
          <w:sz w:val="32"/>
          <w:szCs w:val="32"/>
        </w:rPr>
        <w:t>服务机构（含房地产经纪机构的分支机构，直营、加盟等各类型门店；以下简称“经纪机构”）。</w:t>
      </w:r>
    </w:p>
    <w:p w14:paraId="3E1B9BCE">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default" w:ascii="仿宋" w:hAnsi="仿宋" w:eastAsia="仿宋" w:cs="仿宋"/>
          <w:color w:val="000000"/>
          <w:sz w:val="32"/>
          <w:szCs w:val="32"/>
        </w:rPr>
      </w:pPr>
      <w:r>
        <w:rPr>
          <w:rFonts w:hint="default" w:ascii="仿宋" w:hAnsi="仿宋" w:eastAsia="仿宋" w:cs="仿宋"/>
          <w:color w:val="000000"/>
          <w:sz w:val="32"/>
          <w:szCs w:val="32"/>
        </w:rPr>
        <w:t>本办法所称房地产</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从业人员（以下简称“从业人员”）是指房地产经纪机构内从事房地产</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业务的人员。</w:t>
      </w:r>
    </w:p>
    <w:p w14:paraId="44BBC357">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default" w:ascii="仿宋" w:hAnsi="仿宋" w:eastAsia="仿宋" w:cs="仿宋"/>
          <w:color w:val="000000"/>
          <w:sz w:val="32"/>
          <w:szCs w:val="32"/>
        </w:rPr>
      </w:pPr>
      <w:r>
        <w:rPr>
          <w:rFonts w:hint="default" w:ascii="仿宋" w:hAnsi="仿宋" w:eastAsia="仿宋" w:cs="仿宋"/>
          <w:color w:val="000000"/>
          <w:sz w:val="32"/>
          <w:szCs w:val="32"/>
        </w:rPr>
        <w:t>本办法所称信用信息，是指</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机构及其从业人员在从事房地产经纪业务中形成的，能够用以分析、判断其信用状况的信息。</w:t>
      </w:r>
    </w:p>
    <w:p w14:paraId="3A194AA9">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eastAsia" w:ascii="仿宋" w:hAnsi="仿宋" w:eastAsia="仿宋" w:cs="仿宋"/>
          <w:color w:val="000000"/>
          <w:sz w:val="32"/>
          <w:szCs w:val="32"/>
          <w:lang w:val="en-US" w:eastAsia="zh-CN"/>
        </w:rPr>
      </w:pPr>
      <w:r>
        <w:rPr>
          <w:rFonts w:hint="default" w:ascii="Times New Roman" w:hAnsi="Times New Roman" w:eastAsia="方正黑体_GBK" w:cs="Times New Roman"/>
          <w:color w:val="000000"/>
          <w:sz w:val="32"/>
          <w:szCs w:val="32"/>
        </w:rPr>
        <w:t>第四条</w:t>
      </w:r>
      <w:r>
        <w:rPr>
          <w:rFonts w:hint="eastAsia" w:ascii="Times New Roman" w:hAnsi="Times New Roman" w:eastAsia="方正黑体_GBK" w:cs="Times New Roman"/>
          <w:color w:val="000000"/>
          <w:sz w:val="32"/>
          <w:szCs w:val="32"/>
          <w:lang w:val="en-US" w:eastAsia="zh-CN"/>
        </w:rPr>
        <w:t xml:space="preserve"> </w:t>
      </w:r>
      <w:r>
        <w:rPr>
          <w:rFonts w:hint="eastAsia" w:ascii="仿宋" w:hAnsi="仿宋" w:eastAsia="仿宋" w:cs="仿宋"/>
          <w:color w:val="000000"/>
          <w:sz w:val="32"/>
          <w:szCs w:val="32"/>
          <w:lang w:val="en-US" w:eastAsia="zh-CN"/>
        </w:rPr>
        <w:t>市住房和城乡建设局</w:t>
      </w:r>
      <w:r>
        <w:rPr>
          <w:rFonts w:hint="default" w:ascii="仿宋" w:hAnsi="仿宋" w:eastAsia="仿宋" w:cs="仿宋"/>
          <w:color w:val="000000"/>
          <w:sz w:val="32"/>
          <w:szCs w:val="32"/>
        </w:rPr>
        <w:t>负责对全市房地产</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行业信用管理工作的监督和指导，</w:t>
      </w:r>
      <w:r>
        <w:rPr>
          <w:rFonts w:hint="eastAsia" w:ascii="仿宋" w:hAnsi="仿宋" w:eastAsia="仿宋" w:cs="仿宋"/>
          <w:color w:val="000000"/>
          <w:sz w:val="32"/>
          <w:szCs w:val="32"/>
          <w:lang w:val="en-US" w:eastAsia="zh-CN"/>
        </w:rPr>
        <w:t>对</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机构及其从业人员信用信息管理和发布</w:t>
      </w:r>
      <w:r>
        <w:rPr>
          <w:rFonts w:hint="eastAsia" w:ascii="仿宋" w:hAnsi="仿宋" w:eastAsia="仿宋" w:cs="仿宋"/>
          <w:color w:val="000000"/>
          <w:sz w:val="32"/>
          <w:szCs w:val="32"/>
          <w:lang w:val="en-US" w:eastAsia="zh-CN"/>
        </w:rPr>
        <w:t>工作。</w:t>
      </w:r>
    </w:p>
    <w:p w14:paraId="3DFE4DD5">
      <w:pPr>
        <w:keepNext w:val="0"/>
        <w:keepLines w:val="0"/>
        <w:pageBreakBefore w:val="0"/>
        <w:widowControl w:val="0"/>
        <w:kinsoku/>
        <w:wordWrap/>
        <w:overflowPunct/>
        <w:topLinePunct w:val="0"/>
        <w:autoSpaceDE/>
        <w:autoSpaceDN/>
        <w:bidi w:val="0"/>
        <w:adjustRightInd/>
        <w:spacing w:line="566" w:lineRule="exact"/>
        <w:ind w:firstLine="640" w:firstLineChars="200"/>
        <w:textAlignment w:val="auto"/>
        <w:rPr>
          <w:rFonts w:hint="default" w:ascii="仿宋" w:hAnsi="仿宋" w:eastAsia="仿宋" w:cs="仿宋"/>
          <w:color w:val="000000"/>
          <w:sz w:val="32"/>
          <w:szCs w:val="32"/>
        </w:rPr>
      </w:pPr>
      <w:r>
        <w:rPr>
          <w:rFonts w:hint="default" w:ascii="仿宋" w:hAnsi="仿宋" w:eastAsia="仿宋" w:cs="仿宋"/>
          <w:color w:val="000000"/>
          <w:sz w:val="32"/>
          <w:szCs w:val="32"/>
        </w:rPr>
        <w:t>各县（市）区住房和城乡建设行政主管部门（以下简称“主管部门”）按照属地管理原则，负责本辖区内</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机构和从业人员信用信息的日常管理工作。</w:t>
      </w:r>
    </w:p>
    <w:p w14:paraId="4DA03153">
      <w:pPr>
        <w:keepNext w:val="0"/>
        <w:keepLines w:val="0"/>
        <w:pageBreakBefore w:val="0"/>
        <w:widowControl w:val="0"/>
        <w:kinsoku/>
        <w:wordWrap/>
        <w:overflowPunct/>
        <w:topLinePunct w:val="0"/>
        <w:autoSpaceDE/>
        <w:autoSpaceDN/>
        <w:bidi w:val="0"/>
        <w:adjustRightInd/>
        <w:spacing w:line="566" w:lineRule="exact"/>
        <w:jc w:val="center"/>
        <w:textAlignment w:val="auto"/>
        <w:rPr>
          <w:rFonts w:hint="eastAsia"/>
          <w:lang w:val="en-US" w:eastAsia="zh-CN"/>
        </w:rPr>
      </w:pPr>
    </w:p>
    <w:p w14:paraId="6E4F0270">
      <w:pPr>
        <w:keepNext w:val="0"/>
        <w:keepLines w:val="0"/>
        <w:pageBreakBefore w:val="0"/>
        <w:widowControl w:val="0"/>
        <w:kinsoku/>
        <w:wordWrap/>
        <w:overflowPunct/>
        <w:topLinePunct w:val="0"/>
        <w:autoSpaceDE/>
        <w:autoSpaceDN/>
        <w:bidi w:val="0"/>
        <w:adjustRightInd/>
        <w:spacing w:line="566" w:lineRule="exact"/>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第二章  信用信息的内容</w:t>
      </w:r>
    </w:p>
    <w:p w14:paraId="6BC044C6">
      <w:pPr>
        <w:spacing w:line="592" w:lineRule="exact"/>
        <w:ind w:firstLine="640" w:firstLineChars="200"/>
        <w:rPr>
          <w:rFonts w:hint="default" w:ascii="仿宋" w:hAnsi="仿宋" w:eastAsia="仿宋" w:cs="仿宋"/>
          <w:color w:val="000000"/>
          <w:sz w:val="32"/>
          <w:szCs w:val="32"/>
        </w:rPr>
      </w:pPr>
      <w:r>
        <w:rPr>
          <w:rFonts w:hint="default" w:ascii="Times New Roman" w:hAnsi="Times New Roman" w:eastAsia="方正黑体_GBK" w:cs="Times New Roman"/>
          <w:color w:val="000000"/>
          <w:sz w:val="32"/>
          <w:szCs w:val="32"/>
        </w:rPr>
        <w:t>第</w:t>
      </w:r>
      <w:r>
        <w:rPr>
          <w:rFonts w:hint="eastAsia"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 xml:space="preserve"> </w:t>
      </w:r>
      <w:r>
        <w:rPr>
          <w:rFonts w:hint="eastAsia" w:ascii="仿宋" w:hAnsi="仿宋" w:eastAsia="仿宋" w:cs="仿宋"/>
          <w:color w:val="000000"/>
          <w:sz w:val="32"/>
          <w:szCs w:val="32"/>
          <w:lang w:eastAsia="zh-CN"/>
        </w:rPr>
        <w:t>经纪</w:t>
      </w:r>
      <w:r>
        <w:rPr>
          <w:rFonts w:hint="default" w:ascii="仿宋" w:hAnsi="仿宋" w:eastAsia="仿宋" w:cs="仿宋"/>
          <w:color w:val="000000"/>
          <w:sz w:val="32"/>
          <w:szCs w:val="32"/>
        </w:rPr>
        <w:t>机构及其从业人员信用信息管理工作，应当遵循客观、公正、准确、及时的原则，维护各方主体的合法权益和社会公共利益，保守商业秘密、保护个人隐私。</w:t>
      </w:r>
    </w:p>
    <w:p w14:paraId="42117F7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w:t>
      </w:r>
      <w:r>
        <w:rPr>
          <w:rFonts w:hint="eastAsia"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条</w:t>
      </w:r>
      <w:r>
        <w:rPr>
          <w:rFonts w:hint="eastAsia" w:ascii="Times New Roman" w:hAnsi="Times New Roman" w:eastAsia="方正黑体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机构及其从业人员应当及时在</w:t>
      </w:r>
      <w:r>
        <w:rPr>
          <w:rFonts w:hint="default" w:ascii="仿宋" w:hAnsi="仿宋" w:eastAsia="仿宋" w:cs="仿宋"/>
          <w:color w:val="000000"/>
          <w:sz w:val="32"/>
          <w:szCs w:val="32"/>
        </w:rPr>
        <w:t>住房和城乡建设行政主管部门</w:t>
      </w:r>
      <w:r>
        <w:rPr>
          <w:rFonts w:hint="default" w:ascii="Times New Roman" w:hAnsi="Times New Roman" w:eastAsia="方正仿宋_GBK" w:cs="Times New Roman"/>
          <w:color w:val="000000"/>
          <w:sz w:val="32"/>
          <w:szCs w:val="32"/>
        </w:rPr>
        <w:t>进行信息登记，如实申报机构及其从业人员信息，完成</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机构及其从业人员实名信息登记和公示。</w:t>
      </w:r>
    </w:p>
    <w:p w14:paraId="597A39C3">
      <w:pPr>
        <w:spacing w:line="592"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kern w:val="2"/>
          <w:sz w:val="32"/>
          <w:szCs w:val="32"/>
          <w:lang w:val="en-US" w:eastAsia="zh-CN" w:bidi="ar-SA"/>
        </w:rPr>
        <w:t xml:space="preserve">第七条  </w:t>
      </w:r>
      <w:r>
        <w:rPr>
          <w:rFonts w:hint="default" w:ascii="Times New Roman" w:hAnsi="Times New Roman" w:eastAsia="方正仿宋_GBK" w:cs="Times New Roman"/>
          <w:color w:val="000000"/>
          <w:sz w:val="32"/>
          <w:szCs w:val="32"/>
        </w:rPr>
        <w:t>信用信息包括</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机构及其从业人员的基本信息、良好信息和不良信息。</w:t>
      </w:r>
    </w:p>
    <w:p w14:paraId="4044EFC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基本信息是指</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机构注册登记基本情况、实名登记基本情况、企业经营情况、从业人员基本情况等信息，包括：</w:t>
      </w:r>
    </w:p>
    <w:p w14:paraId="35D1EE98">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（一）企业及其分支机构营业执照记载的企业名称、法定代表人（或执行合伙人、负责人）、住所、统一社会信用代码等；</w:t>
      </w:r>
    </w:p>
    <w:p w14:paraId="1783810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（二）企业门店数量、分支机构数量、企业门店形式等；</w:t>
      </w:r>
    </w:p>
    <w:p w14:paraId="6C800F7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（三）从业人员姓名、性别、年龄、学历、职位、身份证号码、联系方式、执业机构、资格证类别及证书编号、从业服务证号、从业经历、累计从业时间等；</w:t>
      </w:r>
    </w:p>
    <w:p w14:paraId="6543809A">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（四）其他应采集的企业基本信息。</w:t>
      </w:r>
    </w:p>
    <w:p w14:paraId="220E5814">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良好信息是指</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机构及其从业人员在开展房地产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业务过程中遵守有关法律、法规和规章，或者经行业主管部门认定应当记录的其他良好记录。</w:t>
      </w:r>
    </w:p>
    <w:p w14:paraId="0688646B">
      <w:pPr>
        <w:spacing w:line="592" w:lineRule="exact"/>
        <w:ind w:firstLine="640" w:firstLineChars="200"/>
        <w:rPr>
          <w:rFonts w:hint="default"/>
        </w:rPr>
      </w:pPr>
      <w:r>
        <w:rPr>
          <w:rFonts w:hint="default" w:ascii="Times New Roman" w:hAnsi="Times New Roman" w:eastAsia="方正仿宋_GBK" w:cs="Times New Roman"/>
          <w:color w:val="000000"/>
          <w:sz w:val="32"/>
          <w:szCs w:val="32"/>
        </w:rPr>
        <w:t>不良信息是指</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机构及从业人员在开展房地产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业务过程中发生的违法违规的行为，来源包括被查证属实的投诉举报记录、行政处罚及刑事处罚、违反《房地产经纪管理办法》记录以及应当作为不良信息的其他情况。</w:t>
      </w:r>
    </w:p>
    <w:p w14:paraId="62A99751">
      <w:pPr>
        <w:numPr>
          <w:ilvl w:val="0"/>
          <w:numId w:val="0"/>
        </w:numPr>
        <w:spacing w:line="592" w:lineRule="exact"/>
        <w:jc w:val="center"/>
        <w:rPr>
          <w:rFonts w:hint="default"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kern w:val="2"/>
          <w:sz w:val="32"/>
          <w:szCs w:val="32"/>
          <w:lang w:val="en-US" w:eastAsia="zh-CN" w:bidi="ar-SA"/>
        </w:rPr>
        <w:t xml:space="preserve">第三章 </w:t>
      </w:r>
      <w:r>
        <w:rPr>
          <w:rFonts w:hint="default" w:ascii="Times New Roman" w:hAnsi="Times New Roman" w:eastAsia="方正黑体_GBK" w:cs="Times New Roman"/>
          <w:color w:val="000000"/>
          <w:sz w:val="32"/>
          <w:szCs w:val="32"/>
        </w:rPr>
        <w:t xml:space="preserve"> 信用信息的采集</w:t>
      </w:r>
    </w:p>
    <w:p w14:paraId="0E6C7F20">
      <w:pPr>
        <w:spacing w:line="592" w:lineRule="exact"/>
        <w:ind w:firstLine="640" w:firstLineChars="200"/>
        <w:rPr>
          <w:rFonts w:hint="default" w:ascii="Times New Roman" w:hAnsi="Times New Roman" w:eastAsia="方正仿宋_GBK" w:cs="Times New Roman"/>
          <w:color w:val="000000"/>
          <w:sz w:val="32"/>
          <w:szCs w:val="32"/>
        </w:rPr>
      </w:pPr>
      <w:r>
        <w:rPr>
          <w:rFonts w:hint="eastAsia" w:ascii="Times New Roman" w:hAnsi="Times New Roman" w:eastAsia="方正黑体_GBK" w:cs="Times New Roman"/>
          <w:color w:val="000000"/>
          <w:kern w:val="2"/>
          <w:sz w:val="32"/>
          <w:szCs w:val="32"/>
          <w:lang w:val="en-US" w:eastAsia="zh-CN" w:bidi="ar-SA"/>
        </w:rPr>
        <w:t xml:space="preserve">第八条  </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机构及其从业人员应当及时准确提供信用信息，并对提供信息的真实性负责。</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机构及从业人员未按照要求提供相关信息，导致公示信息不全或不实的，自行承担相关责任。</w:t>
      </w:r>
    </w:p>
    <w:p w14:paraId="09A65BE0">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w:t>
      </w:r>
      <w:r>
        <w:rPr>
          <w:rFonts w:hint="eastAsia" w:ascii="Times New Roman" w:hAnsi="Times New Roman" w:eastAsia="方正黑体_GBK" w:cs="Times New Roman"/>
          <w:color w:val="000000"/>
          <w:sz w:val="32"/>
          <w:szCs w:val="32"/>
          <w:lang w:val="en-US" w:eastAsia="zh-CN"/>
        </w:rPr>
        <w:t>九</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default" w:ascii="Times New Roman" w:hAnsi="Times New Roman" w:eastAsia="方正仿宋_GBK" w:cs="Times New Roman"/>
          <w:color w:val="000000"/>
          <w:sz w:val="32"/>
          <w:szCs w:val="32"/>
        </w:rPr>
        <w:t>信用信息采集的主要来源及途径：</w:t>
      </w:r>
    </w:p>
    <w:p w14:paraId="1754B08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机构及其从业人员申报的信息；</w:t>
      </w:r>
    </w:p>
    <w:p w14:paraId="0F512759">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（二）各级行业主管部门日常管理、专项检查及抽查的情况；</w:t>
      </w:r>
    </w:p>
    <w:p w14:paraId="6809D485">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（三）司法机关的裁判文书，与房地产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行为相关联的其他行政管理部门的表彰、通报、行政处罚；</w:t>
      </w:r>
    </w:p>
    <w:p w14:paraId="7DCC16F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（四）管理平台记录的</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机构及其从业人员的执业行为；</w:t>
      </w:r>
    </w:p>
    <w:p w14:paraId="1F5B52F5">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（五）其他合法方式取得的信息。</w:t>
      </w:r>
    </w:p>
    <w:p w14:paraId="47D988BC">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w:t>
      </w:r>
      <w:r>
        <w:rPr>
          <w:rFonts w:hint="eastAsia" w:ascii="Times New Roman" w:hAnsi="Times New Roman" w:eastAsia="方正黑体_GBK" w:cs="Times New Roman"/>
          <w:color w:val="000000"/>
          <w:sz w:val="32"/>
          <w:szCs w:val="32"/>
          <w:lang w:val="en-US" w:eastAsia="zh-CN"/>
        </w:rPr>
        <w:t>十</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default" w:ascii="Times New Roman" w:hAnsi="Times New Roman" w:eastAsia="方正仿宋_GBK" w:cs="Times New Roman"/>
          <w:color w:val="000000"/>
          <w:sz w:val="32"/>
          <w:szCs w:val="32"/>
        </w:rPr>
        <w:t>信用信息的采集坚持</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谁提供、谁负责</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的原则。提供信用信息时，应当同时将相关证明材料。</w:t>
      </w:r>
    </w:p>
    <w:p w14:paraId="082CDCB7">
      <w:pPr>
        <w:spacing w:line="592"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机构及其从业人员的良好信息主要由</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机构自行提供。</w:t>
      </w:r>
      <w:r>
        <w:rPr>
          <w:rFonts w:hint="eastAsia" w:ascii="Times New Roman" w:hAnsi="Times New Roman" w:eastAsia="方正仿宋_GBK" w:cs="Times New Roman"/>
          <w:color w:val="000000"/>
          <w:sz w:val="32"/>
          <w:szCs w:val="32"/>
          <w:lang w:val="en-US" w:eastAsia="zh-CN"/>
        </w:rPr>
        <w:t>房地产经纪机构协会配合住建主管部门做好信息采集、建档、公示、查询等日常工作。</w:t>
      </w:r>
      <w:bookmarkStart w:id="0" w:name="_GoBack"/>
      <w:bookmarkEnd w:id="0"/>
    </w:p>
    <w:p w14:paraId="671FD795">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各县（市）区主管部门应当及时</w:t>
      </w:r>
      <w:r>
        <w:rPr>
          <w:rFonts w:hint="eastAsia" w:ascii="Times New Roman" w:hAnsi="Times New Roman" w:eastAsia="方正仿宋_GBK" w:cs="Times New Roman"/>
          <w:color w:val="000000"/>
          <w:sz w:val="32"/>
          <w:szCs w:val="32"/>
          <w:lang w:val="en-US" w:eastAsia="zh-CN"/>
        </w:rPr>
        <w:t>在</w:t>
      </w:r>
      <w:r>
        <w:rPr>
          <w:rFonts w:hint="default" w:ascii="Times New Roman" w:hAnsi="Times New Roman" w:eastAsia="方正仿宋_GBK" w:cs="Times New Roman"/>
          <w:color w:val="000000"/>
          <w:sz w:val="32"/>
          <w:szCs w:val="32"/>
        </w:rPr>
        <w:t>日常管理中核实相关管理部门提供的不良信息，并对机构提交的良好信息进行审核。</w:t>
      </w:r>
    </w:p>
    <w:p w14:paraId="7922A876">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主管部门应当及时将行业检查结果、经查证属实的投诉举报处理结果以及其他应当作为不良信息，并对</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机构提交的良好信息进行审核。</w:t>
      </w:r>
    </w:p>
    <w:p w14:paraId="6BE49EEB">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社会公众对</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机构及其从业人员的投诉举报，应当并对内容的真实性、合法性承担相应责任，主管部门经核查属实后，将处理结果记入信用信息。</w:t>
      </w:r>
    </w:p>
    <w:p w14:paraId="2A2AD4A5">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一</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对发布的信用信息有异议的，可在公示后3个工作日内向主管部门提交书面异议申请及相关证明材料。主管部门应当自收到异议申请之日起7个工作日内进行核查并处理，处理结果书面通知异议申请人。</w:t>
      </w:r>
    </w:p>
    <w:p w14:paraId="626988BC">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采集的信用信息经核查确实有误的，应予以撤销或纠正；经核查认定异议不成立的，采集的信用信息立即生效并予以发布。</w:t>
      </w:r>
    </w:p>
    <w:p w14:paraId="2EE5C225">
      <w:pPr>
        <w:spacing w:line="592"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二</w:t>
      </w:r>
      <w:r>
        <w:rPr>
          <w:rFonts w:hint="default" w:ascii="Times New Roman" w:hAnsi="Times New Roman" w:eastAsia="方正黑体_GBK" w:cs="Times New Roman"/>
          <w:color w:val="000000"/>
          <w:sz w:val="32"/>
          <w:szCs w:val="32"/>
        </w:rPr>
        <w:t xml:space="preserve">条 </w:t>
      </w:r>
      <w:r>
        <w:rPr>
          <w:rFonts w:hint="default" w:ascii="Times New Roman" w:hAnsi="Times New Roman" w:eastAsia="仿宋_GB2312" w:cs="Times New Roman"/>
          <w:bCs/>
          <w:color w:val="000000"/>
          <w:sz w:val="32"/>
          <w:szCs w:val="32"/>
        </w:rPr>
        <w:t xml:space="preserve"> </w:t>
      </w:r>
      <w:r>
        <w:rPr>
          <w:rFonts w:hint="default" w:ascii="Times New Roman" w:hAnsi="Times New Roman" w:eastAsia="方正仿宋_GBK" w:cs="Times New Roman"/>
          <w:color w:val="000000"/>
          <w:sz w:val="32"/>
          <w:szCs w:val="32"/>
        </w:rPr>
        <w:t>信用信息记录一经认定，将记入其信用档案，信息保留时间原则上不少于1年。信用信息向社会公布，实行动态管理。</w:t>
      </w:r>
    </w:p>
    <w:p w14:paraId="633346E1">
      <w:pPr>
        <w:spacing w:line="592" w:lineRule="exac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第四章  信用等级的评定</w:t>
      </w:r>
    </w:p>
    <w:p w14:paraId="676B8F7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三</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信用等级评价采用行业评价得分排序制，依据行业评价标准加减分值，具体评价标准详见附件。</w:t>
      </w:r>
    </w:p>
    <w:p w14:paraId="01D7659C">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评价得分＝基础分值＋良好信息分－不良信息分，得分低于0分按0分计。</w:t>
      </w:r>
    </w:p>
    <w:p w14:paraId="3A7746B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四</w:t>
      </w:r>
      <w:r>
        <w:rPr>
          <w:rFonts w:hint="default" w:ascii="Times New Roman" w:hAnsi="Times New Roman" w:eastAsia="方正黑体_GBK" w:cs="Times New Roman"/>
          <w:color w:val="000000"/>
          <w:sz w:val="32"/>
          <w:szCs w:val="32"/>
        </w:rPr>
        <w:t xml:space="preserve">条 </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计分周期为1个自然年度，自1月1日至12月31日止。</w:t>
      </w:r>
    </w:p>
    <w:p w14:paraId="10807DB3">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新设立的</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机构自信息登记确认之日起至本年度12月31日为计分周期。未办理信息登记的</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机构，不参加评价。</w:t>
      </w:r>
    </w:p>
    <w:p w14:paraId="7F794C7D">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对于行业评价标准中未列入的不良行为，有相近标准的，按相近标准予以扣分；无相近标准的，按评价项目进行归类，区分轻重程度扣减3-10分。</w:t>
      </w:r>
    </w:p>
    <w:p w14:paraId="1AF5057D">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 xml:space="preserve">条 </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机构及其从业人员信用等级分为A</w:t>
      </w:r>
      <w:r>
        <w:rPr>
          <w:rFonts w:hint="eastAsia" w:ascii="Times New Roman" w:hAnsi="Times New Roman" w:eastAsia="方正仿宋_GBK" w:cs="Times New Roman"/>
          <w:color w:val="000000"/>
          <w:sz w:val="32"/>
          <w:szCs w:val="32"/>
          <w:lang w:val="en-US" w:eastAsia="zh-CN"/>
        </w:rPr>
        <w:t>AA</w:t>
      </w:r>
      <w:r>
        <w:rPr>
          <w:rFonts w:hint="default" w:ascii="Times New Roman" w:hAnsi="Times New Roman" w:eastAsia="方正仿宋_GBK" w:cs="Times New Roman"/>
          <w:color w:val="000000"/>
          <w:sz w:val="32"/>
          <w:szCs w:val="32"/>
        </w:rPr>
        <w:t>级、</w:t>
      </w:r>
      <w:r>
        <w:rPr>
          <w:rFonts w:hint="eastAsia" w:ascii="Times New Roman" w:hAnsi="Times New Roman" w:eastAsia="方正仿宋_GBK" w:cs="Times New Roman"/>
          <w:color w:val="000000"/>
          <w:sz w:val="32"/>
          <w:szCs w:val="32"/>
          <w:lang w:val="en-US" w:eastAsia="zh-CN"/>
        </w:rPr>
        <w:t>AA</w:t>
      </w:r>
      <w:r>
        <w:rPr>
          <w:rFonts w:hint="default" w:ascii="Times New Roman" w:hAnsi="Times New Roman" w:eastAsia="方正仿宋_GBK" w:cs="Times New Roman"/>
          <w:color w:val="000000"/>
          <w:sz w:val="32"/>
          <w:szCs w:val="32"/>
        </w:rPr>
        <w:t>级、</w:t>
      </w:r>
      <w:r>
        <w:rPr>
          <w:rFonts w:hint="eastAsia" w:ascii="Times New Roman" w:hAnsi="Times New Roman" w:eastAsia="方正仿宋_GBK" w:cs="Times New Roman"/>
          <w:color w:val="000000"/>
          <w:sz w:val="32"/>
          <w:szCs w:val="32"/>
          <w:lang w:val="en-US" w:eastAsia="zh-CN"/>
        </w:rPr>
        <w:t>A</w:t>
      </w:r>
      <w:r>
        <w:rPr>
          <w:rFonts w:hint="default" w:ascii="Times New Roman" w:hAnsi="Times New Roman" w:eastAsia="方正仿宋_GBK" w:cs="Times New Roman"/>
          <w:color w:val="000000"/>
          <w:sz w:val="32"/>
          <w:szCs w:val="32"/>
        </w:rPr>
        <w:t>级、</w:t>
      </w:r>
      <w:r>
        <w:rPr>
          <w:rFonts w:hint="eastAsia" w:ascii="Times New Roman" w:hAnsi="Times New Roman" w:eastAsia="方正仿宋_GBK" w:cs="Times New Roman"/>
          <w:color w:val="000000"/>
          <w:sz w:val="32"/>
          <w:szCs w:val="32"/>
          <w:lang w:val="en-US" w:eastAsia="zh-CN"/>
        </w:rPr>
        <w:t>B</w:t>
      </w:r>
      <w:r>
        <w:rPr>
          <w:rFonts w:hint="default" w:ascii="Times New Roman" w:hAnsi="Times New Roman" w:eastAsia="方正仿宋_GBK" w:cs="Times New Roman"/>
          <w:color w:val="000000"/>
          <w:sz w:val="32"/>
          <w:szCs w:val="32"/>
        </w:rPr>
        <w:t>级4个等级，按参评机构或人员行业评价得分排序确定：</w:t>
      </w:r>
    </w:p>
    <w:p w14:paraId="73BBC28D">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（一）排名在10%（含）之前的，或排名在10%至70%（含）之间但无不良信息扣分项的为</w:t>
      </w:r>
      <w:r>
        <w:rPr>
          <w:rFonts w:hint="eastAsia" w:ascii="Times New Roman" w:hAnsi="Times New Roman" w:eastAsia="方正仿宋_GBK" w:cs="Times New Roman"/>
          <w:color w:val="000000"/>
          <w:sz w:val="32"/>
          <w:szCs w:val="32"/>
          <w:lang w:val="en-US" w:eastAsia="zh-CN"/>
        </w:rPr>
        <w:t>AAA</w:t>
      </w:r>
      <w:r>
        <w:rPr>
          <w:rFonts w:hint="default" w:ascii="Times New Roman" w:hAnsi="Times New Roman" w:eastAsia="方正仿宋_GBK" w:cs="Times New Roman"/>
          <w:color w:val="000000"/>
          <w:sz w:val="32"/>
          <w:szCs w:val="32"/>
        </w:rPr>
        <w:t>级。</w:t>
      </w:r>
    </w:p>
    <w:p w14:paraId="7EFB59D3">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（二）排名在10%至70%（含）之间的为</w:t>
      </w:r>
      <w:r>
        <w:rPr>
          <w:rFonts w:hint="eastAsia" w:ascii="Times New Roman" w:hAnsi="Times New Roman" w:eastAsia="方正仿宋_GBK" w:cs="Times New Roman"/>
          <w:color w:val="000000"/>
          <w:sz w:val="32"/>
          <w:szCs w:val="32"/>
          <w:lang w:val="en-US" w:eastAsia="zh-CN"/>
        </w:rPr>
        <w:t>AA</w:t>
      </w:r>
      <w:r>
        <w:rPr>
          <w:rFonts w:hint="default" w:ascii="Times New Roman" w:hAnsi="Times New Roman" w:eastAsia="方正仿宋_GBK" w:cs="Times New Roman"/>
          <w:color w:val="000000"/>
          <w:sz w:val="32"/>
          <w:szCs w:val="32"/>
        </w:rPr>
        <w:t>级。</w:t>
      </w:r>
    </w:p>
    <w:p w14:paraId="7D9664D5">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（三）排名在70%至95%（含）之间的为</w:t>
      </w:r>
      <w:r>
        <w:rPr>
          <w:rFonts w:hint="eastAsia" w:ascii="Times New Roman" w:hAnsi="Times New Roman" w:eastAsia="方正仿宋_GBK" w:cs="Times New Roman"/>
          <w:color w:val="000000"/>
          <w:sz w:val="32"/>
          <w:szCs w:val="32"/>
          <w:lang w:val="en-US" w:eastAsia="zh-CN"/>
        </w:rPr>
        <w:t>A</w:t>
      </w:r>
      <w:r>
        <w:rPr>
          <w:rFonts w:hint="default" w:ascii="Times New Roman" w:hAnsi="Times New Roman" w:eastAsia="方正仿宋_GBK" w:cs="Times New Roman"/>
          <w:color w:val="000000"/>
          <w:sz w:val="32"/>
          <w:szCs w:val="32"/>
        </w:rPr>
        <w:t>级。</w:t>
      </w:r>
    </w:p>
    <w:p w14:paraId="0D0267F9">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（四）排名在95%之后的为</w:t>
      </w:r>
      <w:r>
        <w:rPr>
          <w:rFonts w:hint="eastAsia" w:ascii="Times New Roman" w:hAnsi="Times New Roman" w:eastAsia="方正仿宋_GBK" w:cs="Times New Roman"/>
          <w:color w:val="000000"/>
          <w:sz w:val="32"/>
          <w:szCs w:val="32"/>
          <w:lang w:val="en-US" w:eastAsia="zh-CN"/>
        </w:rPr>
        <w:t>B</w:t>
      </w:r>
      <w:r>
        <w:rPr>
          <w:rFonts w:hint="default" w:ascii="Times New Roman" w:hAnsi="Times New Roman" w:eastAsia="方正仿宋_GBK" w:cs="Times New Roman"/>
          <w:color w:val="000000"/>
          <w:sz w:val="32"/>
          <w:szCs w:val="32"/>
        </w:rPr>
        <w:t>级。</w:t>
      </w:r>
    </w:p>
    <w:p w14:paraId="1EF0704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对评定等级为A</w:t>
      </w:r>
      <w:r>
        <w:rPr>
          <w:rFonts w:hint="eastAsia" w:ascii="Times New Roman" w:hAnsi="Times New Roman" w:eastAsia="方正仿宋_GBK" w:cs="Times New Roman"/>
          <w:color w:val="000000"/>
          <w:sz w:val="32"/>
          <w:szCs w:val="32"/>
          <w:lang w:val="en-US" w:eastAsia="zh-CN"/>
        </w:rPr>
        <w:t>AA</w:t>
      </w:r>
      <w:r>
        <w:rPr>
          <w:rFonts w:hint="default" w:ascii="Times New Roman" w:hAnsi="Times New Roman" w:eastAsia="方正仿宋_GBK" w:cs="Times New Roman"/>
          <w:color w:val="000000"/>
          <w:sz w:val="32"/>
          <w:szCs w:val="32"/>
        </w:rPr>
        <w:t>级的，实行行业激励：</w:t>
      </w:r>
    </w:p>
    <w:p w14:paraId="19832193">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（一）在同等条件下优先推荐参加政府评比表彰；</w:t>
      </w:r>
    </w:p>
    <w:p w14:paraId="699AEE06">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（二）从业人员优先推荐进入国家、省和市（区）相关专家库；</w:t>
      </w:r>
    </w:p>
    <w:p w14:paraId="7B2D8B86">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（三）在日常检查、专项检查中合理减少检查频次。</w:t>
      </w:r>
    </w:p>
    <w:p w14:paraId="3F303FCC">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w:t>
      </w:r>
      <w:r>
        <w:rPr>
          <w:rFonts w:hint="eastAsia" w:ascii="Times New Roman" w:hAnsi="Times New Roman" w:eastAsia="方正黑体_GBK" w:cs="Times New Roman"/>
          <w:color w:val="000000"/>
          <w:sz w:val="32"/>
          <w:szCs w:val="32"/>
          <w:lang w:val="en-US" w:eastAsia="zh-CN"/>
        </w:rPr>
        <w:t>八</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对评定等级为</w:t>
      </w:r>
      <w:r>
        <w:rPr>
          <w:rFonts w:hint="eastAsia" w:ascii="Times New Roman" w:hAnsi="Times New Roman" w:eastAsia="方正仿宋_GBK" w:cs="Times New Roman"/>
          <w:color w:val="000000"/>
          <w:sz w:val="32"/>
          <w:szCs w:val="32"/>
          <w:lang w:val="en-US" w:eastAsia="zh-CN"/>
        </w:rPr>
        <w:t>AA</w:t>
      </w:r>
      <w:r>
        <w:rPr>
          <w:rFonts w:hint="default" w:ascii="Times New Roman" w:hAnsi="Times New Roman" w:eastAsia="方正仿宋_GBK" w:cs="Times New Roman"/>
          <w:color w:val="000000"/>
          <w:sz w:val="32"/>
          <w:szCs w:val="32"/>
        </w:rPr>
        <w:t>级的，作为一般监管对象，主管部门实施正常管理。</w:t>
      </w:r>
    </w:p>
    <w:p w14:paraId="33C7B656">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w:t>
      </w:r>
      <w:r>
        <w:rPr>
          <w:rFonts w:hint="eastAsia" w:ascii="Times New Roman" w:hAnsi="Times New Roman" w:eastAsia="方正黑体_GBK" w:cs="Times New Roman"/>
          <w:color w:val="000000"/>
          <w:sz w:val="32"/>
          <w:szCs w:val="32"/>
          <w:lang w:val="en-US" w:eastAsia="zh-CN"/>
        </w:rPr>
        <w:t>十九</w:t>
      </w:r>
      <w:r>
        <w:rPr>
          <w:rFonts w:hint="default" w:ascii="Times New Roman" w:hAnsi="Times New Roman" w:eastAsia="方正黑体_GBK" w:cs="Times New Roman"/>
          <w:color w:val="000000"/>
          <w:sz w:val="32"/>
          <w:szCs w:val="32"/>
        </w:rPr>
        <w:t>条</w:t>
      </w:r>
      <w:r>
        <w:rPr>
          <w:rFonts w:hint="default" w:ascii="Times New Roman" w:hAnsi="Times New Roman" w:eastAsia="黑体" w:cs="Times New Roman"/>
          <w:color w:val="000000"/>
          <w:sz w:val="32"/>
          <w:szCs w:val="32"/>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对评定等级为</w:t>
      </w:r>
      <w:r>
        <w:rPr>
          <w:rFonts w:hint="eastAsia" w:ascii="Times New Roman" w:hAnsi="Times New Roman" w:eastAsia="方正仿宋_GBK" w:cs="Times New Roman"/>
          <w:color w:val="000000"/>
          <w:sz w:val="32"/>
          <w:szCs w:val="32"/>
          <w:lang w:val="en-US" w:eastAsia="zh-CN"/>
        </w:rPr>
        <w:t>A</w:t>
      </w:r>
      <w:r>
        <w:rPr>
          <w:rFonts w:hint="default" w:ascii="Times New Roman" w:hAnsi="Times New Roman" w:eastAsia="方正仿宋_GBK" w:cs="Times New Roman"/>
          <w:color w:val="000000"/>
          <w:sz w:val="32"/>
          <w:szCs w:val="32"/>
        </w:rPr>
        <w:t>级的，作为重点监管对象。</w:t>
      </w:r>
    </w:p>
    <w:p w14:paraId="5284DA2A">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（一）发出行业警告，在日常监督检查中列为重点检查企业；</w:t>
      </w:r>
    </w:p>
    <w:p w14:paraId="25CCC848">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（二）约谈企业负责人及直接责任人；</w:t>
      </w:r>
    </w:p>
    <w:p w14:paraId="511DE4CC">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（三）当年取消行业相关评先评优、表彰奖励资格；</w:t>
      </w:r>
    </w:p>
    <w:p w14:paraId="49CDE260">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（四）增加相关法律法规、业务知识教育培训学时；</w:t>
      </w:r>
    </w:p>
    <w:p w14:paraId="50C56EB6">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（五）其他限制措施。</w:t>
      </w:r>
    </w:p>
    <w:p w14:paraId="31E74727">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第二十条 </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对评定等级为</w:t>
      </w:r>
      <w:r>
        <w:rPr>
          <w:rFonts w:hint="eastAsia" w:ascii="Times New Roman" w:hAnsi="Times New Roman" w:eastAsia="方正仿宋_GBK" w:cs="Times New Roman"/>
          <w:color w:val="000000"/>
          <w:sz w:val="32"/>
          <w:szCs w:val="32"/>
          <w:lang w:val="en-US" w:eastAsia="zh-CN"/>
        </w:rPr>
        <w:t>B</w:t>
      </w:r>
      <w:r>
        <w:rPr>
          <w:rFonts w:hint="default" w:ascii="Times New Roman" w:hAnsi="Times New Roman" w:eastAsia="方正仿宋_GBK" w:cs="Times New Roman"/>
          <w:color w:val="000000"/>
          <w:sz w:val="32"/>
          <w:szCs w:val="32"/>
        </w:rPr>
        <w:t>级的，列入风险提示名单，实行行业惩戒：</w:t>
      </w:r>
    </w:p>
    <w:p w14:paraId="4443B720">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（一）约谈企业主要负责人及直接责任人；</w:t>
      </w:r>
    </w:p>
    <w:p w14:paraId="37AE9BDF">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（二）向社会公示并发出交易风险提示；</w:t>
      </w:r>
    </w:p>
    <w:p w14:paraId="1487DA68">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（三）在日常监督检查中列为重点监管对象，提高现场检查、抽查比例和频次。</w:t>
      </w:r>
    </w:p>
    <w:p w14:paraId="10F83F8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（四）2年内取消行业内相关评先评优、表彰奖励资格；</w:t>
      </w:r>
    </w:p>
    <w:p w14:paraId="79C16871">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（五）增加相关法律法规、业务知识教育培训学时；</w:t>
      </w:r>
    </w:p>
    <w:p w14:paraId="77325B53">
      <w:pPr>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（六）其他惩戒措施。</w:t>
      </w:r>
    </w:p>
    <w:p w14:paraId="50F1B08E">
      <w:pPr>
        <w:tabs>
          <w:tab w:val="left" w:pos="180"/>
        </w:tabs>
        <w:spacing w:line="592" w:lineRule="exact"/>
        <w:ind w:firstLine="640" w:firstLineChars="200"/>
        <w:rPr>
          <w:rFonts w:hint="default" w:ascii="Times New Roman" w:hAnsi="Times New Roman" w:cs="Times New Roman"/>
          <w:bCs/>
          <w:szCs w:val="32"/>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一</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bCs/>
          <w:sz w:val="32"/>
          <w:szCs w:val="32"/>
        </w:rPr>
        <w:t xml:space="preserve">  </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机构信用信息记录永久保存并记入信用档案。经评定的</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机构信用等级通过行业主管部门官方网站、政务微信公众号等进行公示。</w:t>
      </w:r>
    </w:p>
    <w:p w14:paraId="6D5B1CC5">
      <w:pPr>
        <w:tabs>
          <w:tab w:val="left" w:pos="180"/>
        </w:tabs>
        <w:spacing w:line="592"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二</w:t>
      </w:r>
      <w:r>
        <w:rPr>
          <w:rFonts w:hint="default" w:ascii="Times New Roman" w:hAnsi="Times New Roman" w:eastAsia="方正黑体_GBK" w:cs="Times New Roman"/>
          <w:color w:val="000000"/>
          <w:sz w:val="32"/>
          <w:szCs w:val="32"/>
        </w:rPr>
        <w:t xml:space="preserve">条  </w:t>
      </w:r>
      <w:r>
        <w:rPr>
          <w:rFonts w:hint="default" w:ascii="Times New Roman" w:hAnsi="Times New Roman" w:eastAsia="方正仿宋_GBK" w:cs="Times New Roman"/>
          <w:color w:val="000000"/>
          <w:sz w:val="32"/>
          <w:szCs w:val="32"/>
        </w:rPr>
        <w:t>建立房地产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机构及其从业人员信用信息定期公示机制，及时将信用等级结果推送至其他行政主管部门，实现信息共享。</w:t>
      </w:r>
    </w:p>
    <w:p w14:paraId="1339B1A2">
      <w:pPr>
        <w:spacing w:line="566" w:lineRule="exact"/>
        <w:jc w:val="center"/>
        <w:rPr>
          <w:rFonts w:hint="default" w:ascii="Times New Roman" w:hAnsi="Times New Roman" w:eastAsia="仿宋_GB2312" w:cs="Times New Roman"/>
          <w:b/>
          <w:bCs/>
          <w:color w:val="000000"/>
          <w:sz w:val="32"/>
          <w:szCs w:val="32"/>
        </w:rPr>
      </w:pPr>
      <w:r>
        <w:rPr>
          <w:rFonts w:hint="default" w:ascii="Times New Roman" w:hAnsi="Times New Roman" w:eastAsia="方正黑体_GBK" w:cs="Times New Roman"/>
          <w:color w:val="000000"/>
          <w:sz w:val="32"/>
          <w:szCs w:val="32"/>
        </w:rPr>
        <w:t>第五章  监督管理</w:t>
      </w:r>
    </w:p>
    <w:p w14:paraId="50822015">
      <w:pPr>
        <w:spacing w:line="566"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三</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各县（市）区主管部门应加强房地产</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机构市场监督管理工作，全面、及时报送信用信息。对纳入重点监管的</w:t>
      </w:r>
      <w:r>
        <w:rPr>
          <w:rFonts w:hint="eastAsia" w:ascii="Times New Roman" w:hAnsi="Times New Roman" w:eastAsia="方正仿宋_GBK" w:cs="Times New Roman"/>
          <w:color w:val="000000"/>
          <w:sz w:val="32"/>
          <w:szCs w:val="32"/>
          <w:lang w:eastAsia="zh-CN"/>
        </w:rPr>
        <w:t>经纪</w:t>
      </w:r>
      <w:r>
        <w:rPr>
          <w:rFonts w:hint="default" w:ascii="Times New Roman" w:hAnsi="Times New Roman" w:eastAsia="方正仿宋_GBK" w:cs="Times New Roman"/>
          <w:color w:val="000000"/>
          <w:sz w:val="32"/>
          <w:szCs w:val="32"/>
        </w:rPr>
        <w:t>机构及其从业人员严格按照本办法相关规定落实监管措施。</w:t>
      </w:r>
    </w:p>
    <w:p w14:paraId="0FA7DFD5">
      <w:pPr>
        <w:spacing w:line="56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四</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color w:val="000000"/>
          <w:sz w:val="32"/>
          <w:szCs w:val="32"/>
        </w:rPr>
        <w:t>对在信用信息采集、审核、上报、评价等工作中，玩忽职守、弄虚作假、或隐瞒不报或徇私舞弊的责任单位和责任人，将依据有关规定严肃追究相关责任。</w:t>
      </w:r>
    </w:p>
    <w:p w14:paraId="798869A4">
      <w:pPr>
        <w:spacing w:line="592" w:lineRule="exact"/>
        <w:jc w:val="center"/>
        <w:rPr>
          <w:rFonts w:hint="default" w:ascii="Times New Roman" w:hAnsi="Times New Roman" w:eastAsia="方正黑体_GBK" w:cs="Times New Roman"/>
          <w:color w:val="000000"/>
          <w:sz w:val="32"/>
          <w:szCs w:val="32"/>
        </w:rPr>
      </w:pPr>
    </w:p>
    <w:p w14:paraId="628089BE">
      <w:pPr>
        <w:spacing w:line="592" w:lineRule="exact"/>
        <w:jc w:val="center"/>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第六章  附则</w:t>
      </w:r>
    </w:p>
    <w:p w14:paraId="29A8842A">
      <w:pPr>
        <w:spacing w:line="566" w:lineRule="exact"/>
        <w:ind w:firstLine="643" w:firstLineChars="200"/>
        <w:rPr>
          <w:rFonts w:hint="default" w:ascii="Times New Roman" w:hAnsi="Times New Roman" w:eastAsia="仿宋_GB2312" w:cs="Times New Roman"/>
          <w:b/>
          <w:bCs/>
          <w:color w:val="000000"/>
          <w:sz w:val="32"/>
          <w:szCs w:val="32"/>
        </w:rPr>
      </w:pPr>
    </w:p>
    <w:p w14:paraId="4BABEA1B">
      <w:pPr>
        <w:spacing w:line="566"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五</w:t>
      </w:r>
      <w:r>
        <w:rPr>
          <w:rFonts w:hint="default" w:ascii="Times New Roman" w:hAnsi="Times New Roman" w:eastAsia="方正黑体_GBK" w:cs="Times New Roman"/>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方正仿宋_GBK" w:cs="Times New Roman"/>
          <w:color w:val="000000"/>
          <w:sz w:val="32"/>
          <w:szCs w:val="32"/>
        </w:rPr>
        <w:t>本办法由</w:t>
      </w:r>
      <w:r>
        <w:rPr>
          <w:rFonts w:hint="eastAsia" w:ascii="Times New Roman" w:hAnsi="Times New Roman" w:eastAsia="方正仿宋_GBK" w:cs="Times New Roman"/>
          <w:color w:val="000000"/>
          <w:sz w:val="32"/>
          <w:szCs w:val="32"/>
          <w:lang w:val="en-US" w:eastAsia="zh-CN"/>
        </w:rPr>
        <w:t>景德镇市住房和城乡建设</w:t>
      </w:r>
      <w:r>
        <w:rPr>
          <w:rFonts w:hint="default" w:ascii="Times New Roman" w:hAnsi="Times New Roman" w:eastAsia="方正仿宋_GBK" w:cs="Times New Roman"/>
          <w:color w:val="000000"/>
          <w:sz w:val="32"/>
          <w:szCs w:val="32"/>
        </w:rPr>
        <w:t>局负责解释。</w:t>
      </w:r>
    </w:p>
    <w:p w14:paraId="1D033CAD">
      <w:pPr>
        <w:pStyle w:val="2"/>
        <w:ind w:firstLine="640" w:firstLineChars="200"/>
        <w:rPr>
          <w:rFonts w:hint="eastAsia" w:eastAsia="方正仿宋_GBK"/>
          <w:lang w:val="en-US" w:eastAsia="zh-CN"/>
        </w:rPr>
      </w:pPr>
      <w:r>
        <w:rPr>
          <w:rFonts w:hint="default" w:ascii="Times New Roman" w:hAnsi="Times New Roman" w:eastAsia="方正黑体_GBK" w:cs="Times New Roman"/>
          <w:color w:val="000000"/>
          <w:sz w:val="32"/>
          <w:szCs w:val="32"/>
        </w:rPr>
        <w:t>第二十</w:t>
      </w:r>
      <w:r>
        <w:rPr>
          <w:rFonts w:hint="eastAsia"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条</w:t>
      </w:r>
      <w:r>
        <w:rPr>
          <w:rFonts w:hint="eastAsia"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本办法自20</w:t>
      </w:r>
      <w:r>
        <w:rPr>
          <w:rFonts w:hint="eastAsia"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年1月1日开始施行。</w:t>
      </w:r>
    </w:p>
    <w:p w14:paraId="12718263">
      <w:pPr>
        <w:spacing w:line="592" w:lineRule="exact"/>
        <w:ind w:firstLine="640" w:firstLineChars="200"/>
        <w:rPr>
          <w:rFonts w:hint="default" w:ascii="Times New Roman" w:hAnsi="Times New Roman" w:eastAsia="方正仿宋_GBK" w:cs="Times New Roman"/>
          <w:color w:val="000000"/>
          <w:sz w:val="32"/>
          <w:szCs w:val="32"/>
          <w:lang w:val="en-US" w:eastAsia="zh-CN"/>
        </w:rPr>
      </w:pPr>
    </w:p>
    <w:p w14:paraId="512A3E6B">
      <w:pPr>
        <w:pStyle w:val="2"/>
        <w:numPr>
          <w:ilvl w:val="0"/>
          <w:numId w:val="0"/>
        </w:numPr>
        <w:ind w:firstLine="560" w:firstLineChars="200"/>
        <w:rPr>
          <w:rFonts w:hint="default"/>
          <w:lang w:val="en-US"/>
        </w:rPr>
      </w:pPr>
    </w:p>
    <w:p w14:paraId="64B2F677">
      <w:pPr>
        <w:keepNext w:val="0"/>
        <w:keepLines w:val="0"/>
        <w:pageBreakBefore w:val="0"/>
        <w:widowControl w:val="0"/>
        <w:kinsoku/>
        <w:overflowPunct/>
        <w:topLinePunct w:val="0"/>
        <w:autoSpaceDE/>
        <w:autoSpaceDN/>
        <w:bidi w:val="0"/>
        <w:adjustRightInd/>
        <w:snapToGrid/>
        <w:spacing w:line="592" w:lineRule="exac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附件：房地产经纪机构行业评价标准</w:t>
      </w:r>
    </w:p>
    <w:p w14:paraId="515766B3">
      <w:pPr>
        <w:pStyle w:val="2"/>
        <w:numPr>
          <w:ilvl w:val="0"/>
          <w:numId w:val="0"/>
        </w:numPr>
        <w:rPr>
          <w:rFonts w:hint="default"/>
          <w:lang w:val="en-US" w:eastAsia="zh-CN"/>
        </w:rPr>
      </w:pPr>
    </w:p>
    <w:p w14:paraId="1E78F2B4">
      <w:pPr>
        <w:pStyle w:val="2"/>
        <w:rPr>
          <w:rFonts w:hint="default" w:eastAsia="仿宋"/>
          <w:lang w:val="en-US" w:eastAsia="zh-CN"/>
        </w:rPr>
      </w:pPr>
    </w:p>
    <w:p w14:paraId="0182F16A">
      <w:pPr>
        <w:rPr>
          <w:rFonts w:hint="default" w:eastAsia="仿宋"/>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8A0B2D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p>
    <w:p w14:paraId="1F1B75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000000"/>
          <w:kern w:val="0"/>
          <w:sz w:val="44"/>
          <w:szCs w:val="44"/>
          <w:lang w:bidi="ar"/>
        </w:rPr>
      </w:pPr>
      <w:r>
        <w:rPr>
          <w:rFonts w:hint="eastAsia" w:ascii="方正小标宋_GBK" w:hAnsi="方正小标宋_GBK" w:eastAsia="方正小标宋_GBK" w:cs="方正小标宋_GBK"/>
          <w:color w:val="000000"/>
          <w:sz w:val="44"/>
          <w:szCs w:val="44"/>
          <w:lang w:val="en-US" w:eastAsia="zh-CN"/>
        </w:rPr>
        <w:t>景德镇</w:t>
      </w:r>
      <w:r>
        <w:rPr>
          <w:rFonts w:hint="eastAsia" w:ascii="方正小标宋_GBK" w:hAnsi="方正小标宋_GBK" w:eastAsia="方正小标宋_GBK" w:cs="方正小标宋_GBK"/>
          <w:color w:val="000000"/>
          <w:sz w:val="44"/>
          <w:szCs w:val="44"/>
        </w:rPr>
        <w:t>市</w:t>
      </w:r>
      <w:r>
        <w:rPr>
          <w:rFonts w:hint="default" w:ascii="Times New Roman" w:hAnsi="Times New Roman" w:eastAsia="方正小标宋_GBK" w:cs="Times New Roman"/>
          <w:color w:val="000000"/>
          <w:kern w:val="0"/>
          <w:sz w:val="44"/>
          <w:szCs w:val="44"/>
          <w:lang w:bidi="ar"/>
        </w:rPr>
        <w:t>房地产经纪机构行业评价标准</w:t>
      </w:r>
    </w:p>
    <w:tbl>
      <w:tblPr>
        <w:tblStyle w:val="6"/>
        <w:tblW w:w="13087" w:type="dxa"/>
        <w:jc w:val="center"/>
        <w:tblLayout w:type="fixed"/>
        <w:tblCellMar>
          <w:top w:w="0" w:type="dxa"/>
          <w:left w:w="0" w:type="dxa"/>
          <w:bottom w:w="0" w:type="dxa"/>
          <w:right w:w="0" w:type="dxa"/>
        </w:tblCellMar>
      </w:tblPr>
      <w:tblGrid>
        <w:gridCol w:w="443"/>
        <w:gridCol w:w="545"/>
        <w:gridCol w:w="1170"/>
        <w:gridCol w:w="5344"/>
        <w:gridCol w:w="901"/>
        <w:gridCol w:w="4684"/>
      </w:tblGrid>
      <w:tr w14:paraId="2675FA5A">
        <w:tblPrEx>
          <w:tblCellMar>
            <w:top w:w="0" w:type="dxa"/>
            <w:left w:w="0" w:type="dxa"/>
            <w:bottom w:w="0" w:type="dxa"/>
            <w:right w:w="0" w:type="dxa"/>
          </w:tblCellMar>
        </w:tblPrEx>
        <w:trPr>
          <w:trHeight w:val="312" w:hRule="atLeast"/>
          <w:jc w:val="center"/>
        </w:trPr>
        <w:tc>
          <w:tcPr>
            <w:tcW w:w="443" w:type="dxa"/>
            <w:vMerge w:val="restart"/>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14:paraId="182FDCF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545" w:type="dxa"/>
            <w:vMerge w:val="restart"/>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7F9C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评价</w:t>
            </w:r>
          </w:p>
          <w:p w14:paraId="6817CC59">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分类</w:t>
            </w:r>
          </w:p>
        </w:tc>
        <w:tc>
          <w:tcPr>
            <w:tcW w:w="1170" w:type="dxa"/>
            <w:vMerge w:val="restart"/>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34889CD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评价项目</w:t>
            </w:r>
          </w:p>
        </w:tc>
        <w:tc>
          <w:tcPr>
            <w:tcW w:w="5344" w:type="dxa"/>
            <w:vMerge w:val="restart"/>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4C207">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评价标准</w:t>
            </w:r>
          </w:p>
        </w:tc>
        <w:tc>
          <w:tcPr>
            <w:tcW w:w="901" w:type="dxa"/>
            <w:vMerge w:val="restart"/>
            <w:tcBorders>
              <w:top w:val="single" w:color="000000" w:sz="8" w:space="0"/>
              <w:left w:val="single" w:color="000000" w:sz="4" w:space="0"/>
              <w:bottom w:val="nil"/>
              <w:right w:val="single" w:color="000000" w:sz="4" w:space="0"/>
            </w:tcBorders>
            <w:noWrap w:val="0"/>
            <w:tcMar>
              <w:top w:w="12" w:type="dxa"/>
              <w:left w:w="12" w:type="dxa"/>
              <w:right w:w="12" w:type="dxa"/>
            </w:tcMar>
            <w:vAlign w:val="center"/>
          </w:tcPr>
          <w:p w14:paraId="69AD412E">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标准</w:t>
            </w:r>
          </w:p>
          <w:p w14:paraId="23BC49F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分值</w:t>
            </w:r>
          </w:p>
        </w:tc>
        <w:tc>
          <w:tcPr>
            <w:tcW w:w="4684" w:type="dxa"/>
            <w:vMerge w:val="restart"/>
            <w:tcBorders>
              <w:top w:val="single" w:color="000000" w:sz="8" w:space="0"/>
              <w:left w:val="single" w:color="000000" w:sz="4" w:space="0"/>
              <w:bottom w:val="nil"/>
              <w:right w:val="single" w:color="000000" w:sz="4" w:space="0"/>
            </w:tcBorders>
            <w:noWrap w:val="0"/>
            <w:tcMar>
              <w:top w:w="12" w:type="dxa"/>
              <w:left w:w="12" w:type="dxa"/>
              <w:right w:w="12" w:type="dxa"/>
            </w:tcMar>
            <w:vAlign w:val="center"/>
          </w:tcPr>
          <w:p w14:paraId="261E02F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评价细则</w:t>
            </w:r>
          </w:p>
        </w:tc>
      </w:tr>
      <w:tr w14:paraId="1E30D777">
        <w:tblPrEx>
          <w:tblCellMar>
            <w:top w:w="0" w:type="dxa"/>
            <w:left w:w="0" w:type="dxa"/>
            <w:bottom w:w="0" w:type="dxa"/>
            <w:right w:w="0" w:type="dxa"/>
          </w:tblCellMar>
        </w:tblPrEx>
        <w:trPr>
          <w:trHeight w:val="312" w:hRule="atLeast"/>
          <w:jc w:val="center"/>
        </w:trPr>
        <w:tc>
          <w:tcPr>
            <w:tcW w:w="443" w:type="dxa"/>
            <w:vMerge w:val="continue"/>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14:paraId="5D5C80E6">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b/>
                <w:color w:val="000000"/>
                <w:sz w:val="24"/>
                <w:szCs w:val="24"/>
              </w:rPr>
            </w:pPr>
          </w:p>
        </w:tc>
        <w:tc>
          <w:tcPr>
            <w:tcW w:w="545" w:type="dxa"/>
            <w:vMerge w:val="continue"/>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BFBC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b/>
                <w:color w:val="000000"/>
                <w:sz w:val="24"/>
                <w:szCs w:val="24"/>
              </w:rPr>
            </w:pPr>
          </w:p>
        </w:tc>
        <w:tc>
          <w:tcPr>
            <w:tcW w:w="1170" w:type="dxa"/>
            <w:vMerge w:val="continue"/>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1735F68C">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b/>
                <w:color w:val="000000"/>
                <w:sz w:val="24"/>
                <w:szCs w:val="24"/>
              </w:rPr>
            </w:pPr>
          </w:p>
        </w:tc>
        <w:tc>
          <w:tcPr>
            <w:tcW w:w="5344" w:type="dxa"/>
            <w:vMerge w:val="continue"/>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24F75">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b/>
                <w:color w:val="000000"/>
                <w:sz w:val="24"/>
                <w:szCs w:val="24"/>
              </w:rPr>
            </w:pPr>
          </w:p>
        </w:tc>
        <w:tc>
          <w:tcPr>
            <w:tcW w:w="901" w:type="dxa"/>
            <w:vMerge w:val="continue"/>
            <w:tcBorders>
              <w:top w:val="single" w:color="000000" w:sz="8" w:space="0"/>
              <w:left w:val="single" w:color="000000" w:sz="4" w:space="0"/>
              <w:bottom w:val="nil"/>
              <w:right w:val="single" w:color="000000" w:sz="4" w:space="0"/>
            </w:tcBorders>
            <w:noWrap w:val="0"/>
            <w:tcMar>
              <w:top w:w="12" w:type="dxa"/>
              <w:left w:w="12" w:type="dxa"/>
              <w:right w:w="12" w:type="dxa"/>
            </w:tcMar>
            <w:vAlign w:val="center"/>
          </w:tcPr>
          <w:p w14:paraId="7DAB576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b/>
                <w:color w:val="000000"/>
                <w:sz w:val="24"/>
                <w:szCs w:val="24"/>
              </w:rPr>
            </w:pPr>
          </w:p>
        </w:tc>
        <w:tc>
          <w:tcPr>
            <w:tcW w:w="4684" w:type="dxa"/>
            <w:vMerge w:val="continue"/>
            <w:tcBorders>
              <w:top w:val="single" w:color="000000" w:sz="8" w:space="0"/>
              <w:left w:val="single" w:color="000000" w:sz="4" w:space="0"/>
              <w:bottom w:val="nil"/>
              <w:right w:val="single" w:color="000000" w:sz="4" w:space="0"/>
            </w:tcBorders>
            <w:noWrap w:val="0"/>
            <w:tcMar>
              <w:top w:w="12" w:type="dxa"/>
              <w:left w:w="12" w:type="dxa"/>
              <w:right w:w="12" w:type="dxa"/>
            </w:tcMar>
            <w:vAlign w:val="center"/>
          </w:tcPr>
          <w:p w14:paraId="132E86E0">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sz w:val="24"/>
                <w:szCs w:val="24"/>
              </w:rPr>
            </w:pPr>
          </w:p>
        </w:tc>
      </w:tr>
      <w:tr w14:paraId="0853A771">
        <w:tblPrEx>
          <w:tblCellMar>
            <w:top w:w="0" w:type="dxa"/>
            <w:left w:w="0" w:type="dxa"/>
            <w:bottom w:w="0" w:type="dxa"/>
            <w:right w:w="0" w:type="dxa"/>
          </w:tblCellMar>
        </w:tblPrEx>
        <w:trPr>
          <w:trHeight w:val="802" w:hRule="atLeast"/>
          <w:jc w:val="center"/>
        </w:trPr>
        <w:tc>
          <w:tcPr>
            <w:tcW w:w="443" w:type="dxa"/>
            <w:tcBorders>
              <w:top w:val="single" w:color="000000" w:sz="8" w:space="0"/>
              <w:left w:val="single" w:color="000000" w:sz="8" w:space="0"/>
              <w:bottom w:val="single" w:color="000000" w:sz="4" w:space="0"/>
              <w:right w:val="single" w:color="000000" w:sz="4" w:space="0"/>
            </w:tcBorders>
            <w:noWrap w:val="0"/>
            <w:tcMar>
              <w:top w:w="12" w:type="dxa"/>
              <w:left w:w="12" w:type="dxa"/>
              <w:right w:w="12" w:type="dxa"/>
            </w:tcMar>
            <w:vAlign w:val="center"/>
          </w:tcPr>
          <w:p w14:paraId="79D0FB70">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w:t>
            </w:r>
          </w:p>
        </w:tc>
        <w:tc>
          <w:tcPr>
            <w:tcW w:w="545" w:type="dxa"/>
            <w:vMerge w:val="restart"/>
            <w:tcBorders>
              <w:top w:val="single" w:color="000000" w:sz="8" w:space="0"/>
              <w:left w:val="single" w:color="000000" w:sz="4" w:space="0"/>
              <w:right w:val="single" w:color="000000" w:sz="4" w:space="0"/>
            </w:tcBorders>
            <w:noWrap w:val="0"/>
            <w:tcMar>
              <w:top w:w="12" w:type="dxa"/>
              <w:left w:w="12" w:type="dxa"/>
              <w:right w:w="12" w:type="dxa"/>
            </w:tcMar>
            <w:vAlign w:val="center"/>
          </w:tcPr>
          <w:p w14:paraId="682BAAEE">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基本信息</w:t>
            </w:r>
          </w:p>
        </w:tc>
        <w:tc>
          <w:tcPr>
            <w:tcW w:w="1170" w:type="dxa"/>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2C8C90E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企业注册</w:t>
            </w:r>
          </w:p>
          <w:p w14:paraId="37D2E15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登记备案</w:t>
            </w:r>
          </w:p>
        </w:tc>
        <w:tc>
          <w:tcPr>
            <w:tcW w:w="5344" w:type="dxa"/>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35730">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完成企业实名登记</w:t>
            </w:r>
          </w:p>
        </w:tc>
        <w:tc>
          <w:tcPr>
            <w:tcW w:w="901" w:type="dxa"/>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30E689C3">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0</w:t>
            </w:r>
          </w:p>
        </w:tc>
        <w:tc>
          <w:tcPr>
            <w:tcW w:w="4684" w:type="dxa"/>
            <w:tcBorders>
              <w:top w:val="single" w:color="000000" w:sz="8"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B48F9">
            <w:pPr>
              <w:keepNext w:val="0"/>
              <w:keepLines w:val="0"/>
              <w:pageBreakBefore w:val="0"/>
              <w:widowControl w:val="0"/>
              <w:kinsoku/>
              <w:wordWrap/>
              <w:overflowPunct/>
              <w:topLinePunct w:val="0"/>
              <w:autoSpaceDE/>
              <w:autoSpaceDN/>
              <w:bidi w:val="0"/>
              <w:adjustRightInd/>
              <w:snapToGrid/>
              <w:spacing w:line="220" w:lineRule="exact"/>
              <w:jc w:val="left"/>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房地产</w:t>
            </w:r>
            <w:r>
              <w:rPr>
                <w:rFonts w:hint="eastAsia" w:ascii="仿宋" w:hAnsi="仿宋" w:eastAsia="仿宋" w:cs="仿宋"/>
                <w:color w:val="000000"/>
                <w:kern w:val="0"/>
                <w:sz w:val="24"/>
                <w:szCs w:val="24"/>
                <w:lang w:eastAsia="zh-CN" w:bidi="ar"/>
              </w:rPr>
              <w:t>经纪</w:t>
            </w:r>
            <w:r>
              <w:rPr>
                <w:rFonts w:hint="eastAsia" w:ascii="仿宋" w:hAnsi="仿宋" w:eastAsia="仿宋" w:cs="仿宋"/>
                <w:color w:val="000000"/>
                <w:kern w:val="0"/>
                <w:sz w:val="24"/>
                <w:szCs w:val="24"/>
                <w:lang w:bidi="ar"/>
              </w:rPr>
              <w:t>企业、分支机构自领取营业执照之日起30日内，完成企业和从业人员实名登记工作</w:t>
            </w:r>
          </w:p>
        </w:tc>
      </w:tr>
      <w:tr w14:paraId="5C937754">
        <w:tblPrEx>
          <w:tblCellMar>
            <w:top w:w="0" w:type="dxa"/>
            <w:left w:w="0" w:type="dxa"/>
            <w:bottom w:w="0" w:type="dxa"/>
            <w:right w:w="0" w:type="dxa"/>
          </w:tblCellMar>
        </w:tblPrEx>
        <w:trPr>
          <w:trHeight w:val="1522" w:hRule="atLeast"/>
          <w:jc w:val="center"/>
        </w:trPr>
        <w:tc>
          <w:tcPr>
            <w:tcW w:w="443" w:type="dxa"/>
            <w:tcBorders>
              <w:top w:val="single" w:color="000000" w:sz="4" w:space="0"/>
              <w:left w:val="single" w:color="000000" w:sz="8" w:space="0"/>
              <w:bottom w:val="single" w:color="000000" w:sz="4" w:space="0"/>
              <w:right w:val="single" w:color="000000" w:sz="4" w:space="0"/>
            </w:tcBorders>
            <w:noWrap w:val="0"/>
            <w:tcMar>
              <w:top w:w="12" w:type="dxa"/>
              <w:left w:w="12" w:type="dxa"/>
              <w:right w:w="12" w:type="dxa"/>
            </w:tcMar>
            <w:vAlign w:val="center"/>
          </w:tcPr>
          <w:p w14:paraId="264FAEAC">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45"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14:paraId="6AE5FFC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color w:val="000000"/>
                <w:sz w:val="24"/>
                <w:szCs w:val="24"/>
              </w:rPr>
            </w:pPr>
          </w:p>
        </w:tc>
        <w:tc>
          <w:tcPr>
            <w:tcW w:w="1170"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E590983">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员工管理</w:t>
            </w:r>
          </w:p>
        </w:tc>
        <w:tc>
          <w:tcPr>
            <w:tcW w:w="534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5C6AB33">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经纪人从业资格</w:t>
            </w:r>
          </w:p>
        </w:tc>
        <w:tc>
          <w:tcPr>
            <w:tcW w:w="90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B17591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468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79201D7">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从业人员取得全国经纪人资格证每人加3分；</w:t>
            </w:r>
          </w:p>
          <w:p w14:paraId="244D1ED2">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从业人员取得全国经纪人协理资格证每人加2分；</w:t>
            </w:r>
          </w:p>
          <w:p w14:paraId="54E88617">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不重复计算，最高不超过20分。</w:t>
            </w:r>
          </w:p>
        </w:tc>
      </w:tr>
      <w:tr w14:paraId="086699C0">
        <w:tblPrEx>
          <w:tblCellMar>
            <w:top w:w="0" w:type="dxa"/>
            <w:left w:w="0" w:type="dxa"/>
            <w:bottom w:w="0" w:type="dxa"/>
            <w:right w:w="0" w:type="dxa"/>
          </w:tblCellMar>
        </w:tblPrEx>
        <w:trPr>
          <w:trHeight w:val="489"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029422C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3</w:t>
            </w:r>
          </w:p>
        </w:tc>
        <w:tc>
          <w:tcPr>
            <w:tcW w:w="545"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14:paraId="5C501402">
            <w:pPr>
              <w:spacing w:line="2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良好信息</w:t>
            </w:r>
          </w:p>
        </w:tc>
        <w:tc>
          <w:tcPr>
            <w:tcW w:w="1170"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620462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上一年度纳税额</w:t>
            </w:r>
          </w:p>
        </w:tc>
        <w:tc>
          <w:tcPr>
            <w:tcW w:w="53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CADAE14">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缴纳税额100万元（含）以上</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DA7CBB5">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20</w:t>
            </w:r>
          </w:p>
        </w:tc>
        <w:tc>
          <w:tcPr>
            <w:tcW w:w="468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CB364F6">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100万元（含）以上最高不超过20分</w:t>
            </w:r>
          </w:p>
        </w:tc>
      </w:tr>
      <w:tr w14:paraId="418DF0F8">
        <w:tblPrEx>
          <w:tblCellMar>
            <w:top w:w="0" w:type="dxa"/>
            <w:left w:w="0" w:type="dxa"/>
            <w:bottom w:w="0" w:type="dxa"/>
            <w:right w:w="0" w:type="dxa"/>
          </w:tblCellMar>
        </w:tblPrEx>
        <w:trPr>
          <w:trHeight w:val="691"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29F5786A">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4</w:t>
            </w:r>
          </w:p>
        </w:tc>
        <w:tc>
          <w:tcPr>
            <w:tcW w:w="545" w:type="dxa"/>
            <w:vMerge w:val="continue"/>
            <w:tcBorders>
              <w:left w:val="single" w:color="auto" w:sz="4" w:space="0"/>
              <w:right w:val="single" w:color="auto" w:sz="4" w:space="0"/>
            </w:tcBorders>
            <w:noWrap w:val="0"/>
            <w:tcMar>
              <w:top w:w="12" w:type="dxa"/>
              <w:left w:w="12" w:type="dxa"/>
              <w:right w:w="12" w:type="dxa"/>
            </w:tcMar>
            <w:vAlign w:val="center"/>
          </w:tcPr>
          <w:p w14:paraId="2A8698CF">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 w:hAnsi="仿宋" w:eastAsia="仿宋" w:cs="仿宋"/>
                <w:color w:val="000000"/>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8EEEB49">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DBE391B">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缴纳税额</w:t>
            </w: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万元（含）-100万元</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A8E72A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p>
        </w:tc>
        <w:tc>
          <w:tcPr>
            <w:tcW w:w="468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4C00F02">
            <w:pPr>
              <w:keepNext w:val="0"/>
              <w:keepLines w:val="0"/>
              <w:pageBreakBefore w:val="0"/>
              <w:widowControl w:val="0"/>
              <w:kinsoku/>
              <w:wordWrap/>
              <w:overflowPunct/>
              <w:topLinePunct w:val="0"/>
              <w:autoSpaceDE/>
              <w:autoSpaceDN/>
              <w:bidi w:val="0"/>
              <w:adjustRightInd/>
              <w:snapToGrid/>
              <w:spacing w:line="22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万元（含）-100万元的，每10万元为1个台阶（1.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分），最高不超过1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r>
      <w:tr w14:paraId="6C2FB36C">
        <w:tblPrEx>
          <w:tblCellMar>
            <w:top w:w="0" w:type="dxa"/>
            <w:left w:w="0" w:type="dxa"/>
            <w:bottom w:w="0" w:type="dxa"/>
            <w:right w:w="0" w:type="dxa"/>
          </w:tblCellMar>
        </w:tblPrEx>
        <w:trPr>
          <w:trHeight w:val="597"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758F233D">
            <w:pPr>
              <w:numPr>
                <w:ilvl w:val="0"/>
                <w:numId w:val="0"/>
              </w:numPr>
              <w:spacing w:line="280" w:lineRule="exact"/>
              <w:ind w:leftChars="0"/>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5</w:t>
            </w:r>
          </w:p>
        </w:tc>
        <w:tc>
          <w:tcPr>
            <w:tcW w:w="545" w:type="dxa"/>
            <w:vMerge w:val="continue"/>
            <w:tcBorders>
              <w:left w:val="single" w:color="auto" w:sz="4" w:space="0"/>
              <w:right w:val="single" w:color="auto" w:sz="4" w:space="0"/>
            </w:tcBorders>
            <w:noWrap w:val="0"/>
            <w:tcMar>
              <w:top w:w="12" w:type="dxa"/>
              <w:left w:w="12" w:type="dxa"/>
              <w:right w:w="12" w:type="dxa"/>
            </w:tcMar>
            <w:vAlign w:val="center"/>
          </w:tcPr>
          <w:p w14:paraId="5C38888E">
            <w:pPr>
              <w:spacing w:line="280" w:lineRule="exact"/>
              <w:jc w:val="center"/>
              <w:rPr>
                <w:rFonts w:hint="eastAsia" w:ascii="仿宋" w:hAnsi="仿宋" w:eastAsia="仿宋" w:cs="仿宋"/>
                <w:color w:val="000000"/>
                <w:sz w:val="24"/>
                <w:szCs w:val="24"/>
              </w:rPr>
            </w:pPr>
          </w:p>
        </w:tc>
        <w:tc>
          <w:tcPr>
            <w:tcW w:w="1170"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7D03060">
            <w:pPr>
              <w:spacing w:line="28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5CF699EB">
            <w:pPr>
              <w:spacing w:line="28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缴纳税额10万元以下</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AACA568">
            <w:pPr>
              <w:spacing w:line="28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5</w:t>
            </w:r>
          </w:p>
        </w:tc>
        <w:tc>
          <w:tcPr>
            <w:tcW w:w="468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726ABE">
            <w:pPr>
              <w:spacing w:line="24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10万元以下的，每1万元为1个台阶（0.</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分），最高不超过</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r>
      <w:tr w14:paraId="131C0C78">
        <w:tblPrEx>
          <w:tblCellMar>
            <w:top w:w="0" w:type="dxa"/>
            <w:left w:w="0" w:type="dxa"/>
            <w:bottom w:w="0" w:type="dxa"/>
            <w:right w:w="0" w:type="dxa"/>
          </w:tblCellMar>
        </w:tblPrEx>
        <w:trPr>
          <w:trHeight w:val="791"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2B59D2F2">
            <w:pPr>
              <w:numPr>
                <w:ilvl w:val="0"/>
                <w:numId w:val="0"/>
              </w:numPr>
              <w:spacing w:line="28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545"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14:paraId="5B1506C8">
            <w:pPr>
              <w:spacing w:line="280" w:lineRule="exact"/>
              <w:jc w:val="center"/>
              <w:rPr>
                <w:rFonts w:hint="eastAsia" w:ascii="仿宋" w:hAnsi="仿宋" w:eastAsia="仿宋" w:cs="仿宋"/>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A31B11E">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信用管理</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8488701">
            <w:pPr>
              <w:keepNext w:val="0"/>
              <w:keepLines w:val="0"/>
              <w:pageBreakBefore w:val="0"/>
              <w:widowControl w:val="0"/>
              <w:kinsoku/>
              <w:wordWrap/>
              <w:overflowPunct/>
              <w:topLinePunct w:val="0"/>
              <w:autoSpaceDE/>
              <w:autoSpaceDN/>
              <w:bidi w:val="0"/>
              <w:adjustRightInd/>
              <w:snapToGrid/>
              <w:spacing w:line="220" w:lineRule="exact"/>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房地产经纪机构上一评级周期信用等级</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855A35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20</w:t>
            </w: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437416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上一评级周期信用等级为A</w:t>
            </w:r>
            <w:r>
              <w:rPr>
                <w:rFonts w:hint="eastAsia" w:ascii="仿宋" w:hAnsi="仿宋" w:eastAsia="仿宋" w:cs="仿宋"/>
                <w:color w:val="000000"/>
                <w:kern w:val="0"/>
                <w:sz w:val="24"/>
                <w:szCs w:val="24"/>
                <w:lang w:val="en-US" w:eastAsia="zh-CN" w:bidi="ar"/>
              </w:rPr>
              <w:t>AA</w:t>
            </w:r>
            <w:r>
              <w:rPr>
                <w:rFonts w:hint="eastAsia" w:ascii="仿宋" w:hAnsi="仿宋" w:eastAsia="仿宋" w:cs="仿宋"/>
                <w:color w:val="000000"/>
                <w:kern w:val="0"/>
                <w:sz w:val="24"/>
                <w:szCs w:val="24"/>
                <w:lang w:bidi="ar"/>
              </w:rPr>
              <w:t>级加20分；</w:t>
            </w:r>
          </w:p>
          <w:p w14:paraId="77DCD102">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上一评级周期信用等级为</w:t>
            </w:r>
            <w:r>
              <w:rPr>
                <w:rFonts w:hint="eastAsia" w:ascii="仿宋" w:hAnsi="仿宋" w:eastAsia="仿宋" w:cs="仿宋"/>
                <w:color w:val="000000"/>
                <w:kern w:val="0"/>
                <w:sz w:val="24"/>
                <w:szCs w:val="24"/>
                <w:lang w:val="en-US" w:eastAsia="zh-CN" w:bidi="ar"/>
              </w:rPr>
              <w:t>AA</w:t>
            </w:r>
            <w:r>
              <w:rPr>
                <w:rFonts w:hint="eastAsia" w:ascii="仿宋" w:hAnsi="仿宋" w:eastAsia="仿宋" w:cs="仿宋"/>
                <w:color w:val="000000"/>
                <w:kern w:val="0"/>
                <w:sz w:val="24"/>
                <w:szCs w:val="24"/>
                <w:lang w:bidi="ar"/>
              </w:rPr>
              <w:t>级加15分</w:t>
            </w:r>
          </w:p>
        </w:tc>
      </w:tr>
      <w:tr w14:paraId="737F7638">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684D5E71">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545"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C3C3B60">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不良信息</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1B581F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人员管理</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818870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从业人员入入职后未办理实名登记的，或信息变更后未办理实名登记变更的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FC1CF70">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49178BE">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-3分/起</w:t>
            </w:r>
          </w:p>
        </w:tc>
      </w:tr>
      <w:tr w14:paraId="6F6D82DB">
        <w:tblPrEx>
          <w:tblCellMar>
            <w:top w:w="0" w:type="dxa"/>
            <w:left w:w="0" w:type="dxa"/>
            <w:bottom w:w="0" w:type="dxa"/>
            <w:right w:w="0" w:type="dxa"/>
          </w:tblCellMar>
        </w:tblPrEx>
        <w:trPr>
          <w:trHeight w:val="854"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2B13D015">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4D5273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1C2CB3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公示情况</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F6049D2">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经纪机构未按照《房地产经纪管理办法》第十五条规定在其经营场所醒目位置公示相关材料或公示不全的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6F90757">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42BB5B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-3分/起</w:t>
            </w:r>
          </w:p>
        </w:tc>
      </w:tr>
      <w:tr w14:paraId="46BBF477">
        <w:tblPrEx>
          <w:tblCellMar>
            <w:top w:w="0" w:type="dxa"/>
            <w:left w:w="0" w:type="dxa"/>
            <w:bottom w:w="0" w:type="dxa"/>
            <w:right w:w="0" w:type="dxa"/>
          </w:tblCellMar>
        </w:tblPrEx>
        <w:trPr>
          <w:trHeight w:val="879"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0DAE6D06">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p>
        </w:tc>
        <w:tc>
          <w:tcPr>
            <w:tcW w:w="545" w:type="dxa"/>
            <w:vMerge w:val="restar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7C5DA41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不良信息</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5BB802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信息发布</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2E2B43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对外发布未取得房源核验码的房源信息，或虚假房源信息（图片不真实、产权信息不真实、委托关系不真实、房源核验码不真实等情形）的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497E4D2">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AB6CEB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-3分/起</w:t>
            </w:r>
          </w:p>
        </w:tc>
      </w:tr>
      <w:tr w14:paraId="2B4E8848">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38185989">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68230A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B6E62A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收费行为</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71E9DD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房地产经纪服务不执行明码标价制度，违反《房地产经纪管理办法》第十八条、第十九条规定的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C89CE02">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AD6C143">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-5分/起</w:t>
            </w:r>
          </w:p>
        </w:tc>
      </w:tr>
      <w:tr w14:paraId="085BD257">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1C62292A">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1B3EDE0">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restart"/>
            <w:tcBorders>
              <w:top w:val="single" w:color="auto" w:sz="4" w:space="0"/>
              <w:left w:val="single" w:color="auto" w:sz="4" w:space="0"/>
              <w:right w:val="single" w:color="auto" w:sz="4" w:space="0"/>
            </w:tcBorders>
            <w:shd w:val="clear" w:color="auto" w:fill="auto"/>
            <w:noWrap w:val="0"/>
            <w:tcMar>
              <w:top w:w="12" w:type="dxa"/>
              <w:left w:w="12" w:type="dxa"/>
              <w:right w:w="12" w:type="dxa"/>
            </w:tcMar>
            <w:vAlign w:val="center"/>
          </w:tcPr>
          <w:p w14:paraId="73D94BE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经纪服务</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600186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存在《房地产经纪管理办法》第二十五条行为的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79FCCC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1635495">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-15分/起</w:t>
            </w:r>
          </w:p>
        </w:tc>
      </w:tr>
      <w:tr w14:paraId="0F037319">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2E98B0E7">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12</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35F5CA50">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continue"/>
            <w:tcBorders>
              <w:left w:val="single" w:color="auto" w:sz="4" w:space="0"/>
              <w:right w:val="single" w:color="auto" w:sz="4" w:space="0"/>
            </w:tcBorders>
            <w:shd w:val="clear" w:color="auto" w:fill="auto"/>
            <w:noWrap w:val="0"/>
            <w:tcMar>
              <w:top w:w="12" w:type="dxa"/>
              <w:left w:w="12" w:type="dxa"/>
              <w:right w:w="12" w:type="dxa"/>
            </w:tcMar>
            <w:vAlign w:val="center"/>
          </w:tcPr>
          <w:p w14:paraId="3EC22D9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BCAD913">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签订房地产经纪服务合同前，未按《房地产经纪管理办法》第二十一条向交易当事人说明和书面告知规定事项的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A0F251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2F72DEA">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完全未告知的，-5分/起；告知内容缺漏的，-1分/项</w:t>
            </w:r>
          </w:p>
        </w:tc>
      </w:tr>
      <w:tr w14:paraId="0DAA1B00">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526429D6">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CCB6447">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continue"/>
            <w:tcBorders>
              <w:left w:val="single" w:color="auto" w:sz="4" w:space="0"/>
              <w:right w:val="single" w:color="auto" w:sz="4" w:space="0"/>
            </w:tcBorders>
            <w:shd w:val="clear" w:color="auto" w:fill="auto"/>
            <w:noWrap w:val="0"/>
            <w:tcMar>
              <w:top w:w="12" w:type="dxa"/>
              <w:left w:w="12" w:type="dxa"/>
              <w:right w:w="12" w:type="dxa"/>
            </w:tcMar>
            <w:vAlign w:val="center"/>
          </w:tcPr>
          <w:p w14:paraId="3766D29A">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AE2DA3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诱导、教唆、协助购房人通过伪造证明材料等方式，骗取购房资格、规避限贷的行为</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546EB0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A00722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-15分/起</w:t>
            </w:r>
          </w:p>
        </w:tc>
      </w:tr>
      <w:tr w14:paraId="0C8A0D7E">
        <w:tblPrEx>
          <w:tblCellMar>
            <w:top w:w="0" w:type="dxa"/>
            <w:left w:w="0" w:type="dxa"/>
            <w:bottom w:w="0" w:type="dxa"/>
            <w:right w:w="0" w:type="dxa"/>
          </w:tblCellMar>
        </w:tblPrEx>
        <w:trPr>
          <w:trHeight w:val="90"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3C24220D">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47571E10">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continue"/>
            <w:tcBorders>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585E45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571B02D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发生未取得职业资格证书或在其他经纪机构执业的经纪人员与客户签署经纪合同的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1AB2E69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D6A1CE2">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-15分/起</w:t>
            </w:r>
          </w:p>
        </w:tc>
      </w:tr>
      <w:tr w14:paraId="371FCEEF">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160805CE">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163CC58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restart"/>
            <w:tcBorders>
              <w:top w:val="single" w:color="auto" w:sz="4" w:space="0"/>
              <w:left w:val="single" w:color="auto" w:sz="4" w:space="0"/>
              <w:right w:val="single" w:color="auto" w:sz="4" w:space="0"/>
            </w:tcBorders>
            <w:shd w:val="clear" w:color="auto" w:fill="auto"/>
            <w:noWrap w:val="0"/>
            <w:tcMar>
              <w:top w:w="12" w:type="dxa"/>
              <w:left w:w="12" w:type="dxa"/>
              <w:right w:w="12" w:type="dxa"/>
            </w:tcMar>
            <w:vAlign w:val="center"/>
          </w:tcPr>
          <w:p w14:paraId="69FA1EFE">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信访投诉</w:t>
            </w: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0759042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行业主管部门认定的有效投诉数量</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7D264CAD">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EEDDBA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月度有效投诉1-3起的，每起扣2分；</w:t>
            </w:r>
          </w:p>
          <w:p w14:paraId="61720BB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月度有效投诉超过3起的，超出部分每起扣3分；</w:t>
            </w:r>
          </w:p>
          <w:p w14:paraId="295BC88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年度累计有效投诉≧50起，追扣10分。</w:t>
            </w:r>
          </w:p>
        </w:tc>
      </w:tr>
      <w:tr w14:paraId="73EFDBF6">
        <w:tblPrEx>
          <w:tblCellMar>
            <w:top w:w="0" w:type="dxa"/>
            <w:left w:w="0" w:type="dxa"/>
            <w:bottom w:w="0" w:type="dxa"/>
            <w:right w:w="0" w:type="dxa"/>
          </w:tblCellMar>
        </w:tblPrEx>
        <w:trPr>
          <w:trHeight w:val="589"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7B946421">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613D53DA">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continue"/>
            <w:tcBorders>
              <w:left w:val="single" w:color="auto" w:sz="4" w:space="0"/>
              <w:right w:val="single" w:color="auto" w:sz="4" w:space="0"/>
            </w:tcBorders>
            <w:shd w:val="clear" w:color="auto" w:fill="auto"/>
            <w:noWrap w:val="0"/>
            <w:tcMar>
              <w:top w:w="12" w:type="dxa"/>
              <w:left w:w="12" w:type="dxa"/>
              <w:right w:w="12" w:type="dxa"/>
            </w:tcMar>
            <w:vAlign w:val="center"/>
          </w:tcPr>
          <w:p w14:paraId="23B6050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B4B828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发生投诉后，不积极配合行业主管部门调查处理</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4FA8F8C">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5E7FEB9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-10分/起</w:t>
            </w:r>
          </w:p>
        </w:tc>
      </w:tr>
      <w:tr w14:paraId="0B376395">
        <w:tblPrEx>
          <w:tblCellMar>
            <w:top w:w="0" w:type="dxa"/>
            <w:left w:w="0" w:type="dxa"/>
            <w:bottom w:w="0" w:type="dxa"/>
            <w:right w:w="0" w:type="dxa"/>
          </w:tblCellMar>
        </w:tblPrEx>
        <w:trPr>
          <w:trHeight w:val="568"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47A5A88F">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17</w:t>
            </w:r>
          </w:p>
        </w:tc>
        <w:tc>
          <w:tcPr>
            <w:tcW w:w="545" w:type="dxa"/>
            <w:vMerge w:val="continue"/>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2D8860D1">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p>
        </w:tc>
        <w:tc>
          <w:tcPr>
            <w:tcW w:w="1170" w:type="dxa"/>
            <w:vMerge w:val="continue"/>
            <w:tcBorders>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6D357856">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B1DAFD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未在规定时间内办理信访投诉回复，或回复内容与事实情况不符的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50325407">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5BD25FEF">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-10分/起</w:t>
            </w:r>
          </w:p>
        </w:tc>
      </w:tr>
      <w:tr w14:paraId="1AE9E3D9">
        <w:tblPrEx>
          <w:tblCellMar>
            <w:top w:w="0" w:type="dxa"/>
            <w:left w:w="0" w:type="dxa"/>
            <w:bottom w:w="0" w:type="dxa"/>
            <w:right w:w="0" w:type="dxa"/>
          </w:tblCellMar>
        </w:tblPrEx>
        <w:trPr>
          <w:trHeight w:val="622" w:hRule="atLeast"/>
          <w:jc w:val="center"/>
        </w:trPr>
        <w:tc>
          <w:tcPr>
            <w:tcW w:w="443" w:type="dxa"/>
            <w:tcBorders>
              <w:top w:val="single" w:color="000000" w:sz="4" w:space="0"/>
              <w:left w:val="single" w:color="000000" w:sz="8" w:space="0"/>
              <w:bottom w:val="single" w:color="000000" w:sz="4" w:space="0"/>
              <w:right w:val="single" w:color="auto" w:sz="4" w:space="0"/>
            </w:tcBorders>
            <w:noWrap w:val="0"/>
            <w:tcMar>
              <w:top w:w="12" w:type="dxa"/>
              <w:left w:w="12" w:type="dxa"/>
              <w:right w:w="12" w:type="dxa"/>
            </w:tcMar>
            <w:vAlign w:val="center"/>
          </w:tcPr>
          <w:p w14:paraId="19E32141">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18</w:t>
            </w:r>
          </w:p>
        </w:tc>
        <w:tc>
          <w:tcPr>
            <w:tcW w:w="54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14:paraId="06198CB9">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严重不良信息</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354A2D23">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bidi="ar"/>
              </w:rPr>
            </w:pPr>
          </w:p>
        </w:tc>
        <w:tc>
          <w:tcPr>
            <w:tcW w:w="534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261CB667">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拒不执行行政主管部门做出的已经生效的处罚或限期整改决定的</w:t>
            </w:r>
          </w:p>
        </w:tc>
        <w:tc>
          <w:tcPr>
            <w:tcW w:w="901"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8F49594">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p>
        </w:tc>
        <w:tc>
          <w:tcPr>
            <w:tcW w:w="4684" w:type="dxa"/>
            <w:tcBorders>
              <w:top w:val="single" w:color="auto" w:sz="4" w:space="0"/>
              <w:left w:val="single" w:color="auto" w:sz="4" w:space="0"/>
              <w:bottom w:val="single" w:color="auto" w:sz="4" w:space="0"/>
              <w:right w:val="single" w:color="auto" w:sz="4" w:space="0"/>
            </w:tcBorders>
            <w:shd w:val="clear" w:color="auto" w:fill="auto"/>
            <w:noWrap w:val="0"/>
            <w:tcMar>
              <w:top w:w="12" w:type="dxa"/>
              <w:left w:w="12" w:type="dxa"/>
              <w:right w:w="12" w:type="dxa"/>
            </w:tcMar>
            <w:vAlign w:val="center"/>
          </w:tcPr>
          <w:p w14:paraId="4E2ECBC8">
            <w:pPr>
              <w:keepNext w:val="0"/>
              <w:keepLines w:val="0"/>
              <w:pageBreakBefore w:val="0"/>
              <w:widowControl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-20分/起</w:t>
            </w:r>
          </w:p>
        </w:tc>
      </w:tr>
    </w:tbl>
    <w:p w14:paraId="33C4A4B7">
      <w:pPr>
        <w:pStyle w:val="2"/>
        <w:rPr>
          <w:rFonts w:hint="default"/>
          <w:lang w:val="en-US" w:eastAsia="zh-CN"/>
        </w:rPr>
      </w:pPr>
    </w:p>
    <w:p w14:paraId="00F12EB8">
      <w:pPr>
        <w:jc w:val="both"/>
        <w:rPr>
          <w:rFonts w:hint="eastAsia" w:ascii="黑体" w:hAnsi="黑体" w:eastAsia="黑体" w:cs="黑体"/>
          <w:b/>
          <w:bCs/>
          <w:i w:val="0"/>
          <w:iCs w:val="0"/>
          <w:caps w:val="0"/>
          <w:color w:val="333333"/>
          <w:spacing w:val="0"/>
          <w:kern w:val="0"/>
          <w:sz w:val="36"/>
          <w:szCs w:val="36"/>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4688C2-1AF4-4971-A2AE-A300B03A0B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FFEAA700-B2D8-4BB6-91EB-25D4D6FF5606}"/>
  </w:font>
  <w:font w:name="仿宋">
    <w:panose1 w:val="02010609060101010101"/>
    <w:charset w:val="86"/>
    <w:family w:val="auto"/>
    <w:pitch w:val="default"/>
    <w:sig w:usb0="800002BF" w:usb1="38CF7CFA" w:usb2="00000016" w:usb3="00000000" w:csb0="00040001" w:csb1="00000000"/>
    <w:embedRegular r:id="rId3" w:fontKey="{15383FB4-0F89-488A-8D31-598B91BD2C3B}"/>
  </w:font>
  <w:font w:name="仿宋_GB2312">
    <w:altName w:val="仿宋"/>
    <w:panose1 w:val="02010609030101010101"/>
    <w:charset w:val="86"/>
    <w:family w:val="auto"/>
    <w:pitch w:val="default"/>
    <w:sig w:usb0="00000000" w:usb1="00000000" w:usb2="00000000" w:usb3="00000000" w:csb0="00040000" w:csb1="00000000"/>
    <w:embedRegular r:id="rId4" w:fontKey="{4C814EF0-9DEC-4856-948D-E5858A647974}"/>
  </w:font>
  <w:font w:name="方正仿宋_GBK">
    <w:panose1 w:val="02000000000000000000"/>
    <w:charset w:val="86"/>
    <w:family w:val="script"/>
    <w:pitch w:val="default"/>
    <w:sig w:usb0="A00002BF" w:usb1="38CF7CFA" w:usb2="00082016" w:usb3="00000000" w:csb0="00040001" w:csb1="00000000"/>
    <w:embedRegular r:id="rId5" w:fontKey="{AF9A466F-C9E3-458A-A69E-2F29E4C2294E}"/>
  </w:font>
  <w:font w:name="方正小标宋_GBK">
    <w:panose1 w:val="02000000000000000000"/>
    <w:charset w:val="86"/>
    <w:family w:val="script"/>
    <w:pitch w:val="default"/>
    <w:sig w:usb0="A00002BF" w:usb1="38CF7CFA" w:usb2="00082016" w:usb3="00000000" w:csb0="00040001" w:csb1="00000000"/>
    <w:embedRegular r:id="rId6" w:fontKey="{09BA595C-7472-4948-95E5-FB530E54E51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BC01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7D6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F7D6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ZGY5YzE3NzQ5MDg3Njk5ZmY1ZjA1YTRiY2UyOWYifQ=="/>
  </w:docVars>
  <w:rsids>
    <w:rsidRoot w:val="00000000"/>
    <w:rsid w:val="07780108"/>
    <w:rsid w:val="10360F77"/>
    <w:rsid w:val="2627687D"/>
    <w:rsid w:val="295036DF"/>
    <w:rsid w:val="29DF7001"/>
    <w:rsid w:val="29E2182F"/>
    <w:rsid w:val="2CC97514"/>
    <w:rsid w:val="35124730"/>
    <w:rsid w:val="474F55FC"/>
    <w:rsid w:val="5458177A"/>
    <w:rsid w:val="5B0D49E5"/>
    <w:rsid w:val="61504C5C"/>
    <w:rsid w:val="69EA1663"/>
    <w:rsid w:val="7840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宋体"/>
      <w:sz w:val="28"/>
      <w:szCs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page number"/>
    <w:basedOn w:val="7"/>
    <w:qFormat/>
    <w:uiPriority w:val="0"/>
  </w:style>
  <w:style w:type="character" w:customStyle="1" w:styleId="9">
    <w:name w:val="font2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3454</Words>
  <Characters>3525</Characters>
  <Lines>0</Lines>
  <Paragraphs>0</Paragraphs>
  <TotalTime>4279</TotalTime>
  <ScaleCrop>false</ScaleCrop>
  <LinksUpToDate>false</LinksUpToDate>
  <CharactersWithSpaces>3587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2024-11-18T07:44:00Z</dcterms:created>
  <dc:creator>Administrator</dc:creator>
  <cp:lastModifiedBy>WPS_1424774007</cp:lastModifiedBy>
  <cp:lastPrinted>2024-11-25T01:34:27Z</cp:lastPrinted>
  <dcterms:modified xsi:type="dcterms:W3CDTF">2024-11-25T01:53:07Z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AE2268A70CAE4CCDACE5F2AAE0E312D6_13</vt:lpwstr>
  </property>
</Properties>
</file>