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A89FB">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b/>
          <w:bCs/>
          <w:i w:val="0"/>
          <w:iCs w:val="0"/>
          <w:caps w:val="0"/>
          <w:color w:val="333333"/>
          <w:spacing w:val="0"/>
          <w:w w:val="90"/>
          <w:sz w:val="44"/>
          <w:szCs w:val="44"/>
          <w:u w:val="none"/>
          <w:lang w:val="en-US" w:eastAsia="zh-CN"/>
        </w:rPr>
      </w:pPr>
      <w:r>
        <w:rPr>
          <w:rFonts w:hint="eastAsia" w:asciiTheme="majorEastAsia" w:hAnsiTheme="majorEastAsia" w:eastAsiaTheme="majorEastAsia" w:cstheme="majorEastAsia"/>
          <w:b/>
          <w:bCs/>
          <w:i w:val="0"/>
          <w:iCs w:val="0"/>
          <w:caps w:val="0"/>
          <w:color w:val="333333"/>
          <w:spacing w:val="0"/>
          <w:w w:val="90"/>
          <w:sz w:val="44"/>
          <w:szCs w:val="44"/>
          <w:u w:val="none"/>
          <w:lang w:val="en-US" w:eastAsia="zh-CN"/>
        </w:rPr>
        <w:t>关于《景德镇市房地产中介机构信用评价管理办法》的起草说明</w:t>
      </w:r>
    </w:p>
    <w:p w14:paraId="11AF1747">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起草背景</w:t>
      </w:r>
    </w:p>
    <w:p w14:paraId="39C0A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 xml:space="preserve">      2020年12月，国务院印发了《国务院办公厅关于进一步完善失信约束制度构建诚信建设长效机制的指导意见》，进一步明确信用信息范围，依法依规实施失信惩戒，完善失信主体信用修复机制，提高社会信用体系建设法治化、规范化水平。</w:t>
      </w:r>
    </w:p>
    <w:p w14:paraId="5765E886">
      <w:pPr>
        <w:pStyle w:val="2"/>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hint="default"/>
          <w:lang w:val="en-US" w:eastAsia="zh-CN"/>
        </w:rPr>
      </w:pPr>
      <w:r>
        <w:rPr>
          <w:rFonts w:hint="eastAsia" w:ascii="仿宋" w:hAnsi="仿宋" w:eastAsia="仿宋" w:cs="仿宋"/>
          <w:b w:val="0"/>
          <w:kern w:val="2"/>
          <w:sz w:val="32"/>
          <w:szCs w:val="32"/>
          <w:lang w:val="en-US" w:eastAsia="zh-CN" w:bidi="ar-SA"/>
        </w:rPr>
        <w:t>2023年9月，江西省住房和城乡建设厅印发了《关于进一步规范房地产经纪服务的通知》（赣建房〔2023〕4号），明确提出严格落实备案制度、加强从业人员监管、加强行业管理等要求。我市房地产中介行业存在准入门槛低，人员流动性大，利益涉及错综复杂，导致市场违法违规和失信现象日趋增多，影响了房地产中介服务的质量和口碑，阻碍了行业的健康有序发展。</w:t>
      </w:r>
    </w:p>
    <w:p w14:paraId="75677A8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起草过程和征求意见情况</w:t>
      </w:r>
    </w:p>
    <w:p w14:paraId="238069E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为贯彻落实国务院、省、市政府关于社会信用体系建设要求，进一步提高监管能力和水平方面的基础性作用，促进房地产中介机构及其从业人员诚信合法经营，助推我市房地产中介行业健康有序发展，2024年10月21日，我局起草了《景德镇市房地产中介机构信用评价管理办法（征求意见稿）》，10月26日在局官方网站公开征求意见，11月22日，组织召开了“景德镇市房地产经纪机构座谈会”，征求了行业协会、各个企业的修改意见，11月26日在局官方网站公示公开征求意见的结果，11月28日形成《景德镇市房地产中介机构信用评价管理办法（</w:t>
      </w:r>
      <w:bookmarkStart w:id="0" w:name="_GoBack"/>
      <w:r>
        <w:rPr>
          <w:rFonts w:hint="eastAsia" w:ascii="仿宋" w:hAnsi="仿宋" w:eastAsia="仿宋" w:cs="仿宋"/>
          <w:b w:val="0"/>
          <w:kern w:val="2"/>
          <w:sz w:val="32"/>
          <w:szCs w:val="32"/>
          <w:lang w:val="en-US" w:eastAsia="zh-CN" w:bidi="ar-SA"/>
        </w:rPr>
        <w:t>送审稿</w:t>
      </w:r>
      <w:bookmarkEnd w:id="0"/>
      <w:r>
        <w:rPr>
          <w:rFonts w:hint="eastAsia" w:ascii="仿宋" w:hAnsi="仿宋" w:eastAsia="仿宋" w:cs="仿宋"/>
          <w:b w:val="0"/>
          <w:kern w:val="2"/>
          <w:sz w:val="32"/>
          <w:szCs w:val="32"/>
          <w:lang w:val="en-US" w:eastAsia="zh-CN" w:bidi="ar-SA"/>
        </w:rPr>
        <w:t>）》，经局党组会审议后通过，进行法规审查等流程。</w:t>
      </w:r>
    </w:p>
    <w:p w14:paraId="165F9F8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主要内容说明</w:t>
      </w:r>
    </w:p>
    <w:p w14:paraId="037FB3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本办法分为六章二十六条，主要明确了办法</w:t>
      </w:r>
      <w:r>
        <w:rPr>
          <w:rFonts w:hint="default" w:ascii="仿宋" w:hAnsi="仿宋" w:eastAsia="仿宋" w:cs="仿宋"/>
          <w:b w:val="0"/>
          <w:color w:val="000000" w:themeColor="text1"/>
          <w:kern w:val="2"/>
          <w:sz w:val="32"/>
          <w:szCs w:val="32"/>
          <w:lang w:val="en-US" w:eastAsia="zh-CN" w:bidi="ar-SA"/>
          <w14:textFill>
            <w14:solidFill>
              <w14:schemeClr w14:val="tx1"/>
            </w14:solidFill>
          </w14:textFill>
        </w:rPr>
        <w:t>信用信息的内容</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w:t>
      </w:r>
      <w:r>
        <w:rPr>
          <w:rFonts w:hint="default" w:ascii="仿宋" w:hAnsi="仿宋" w:eastAsia="仿宋" w:cs="仿宋"/>
          <w:b w:val="0"/>
          <w:color w:val="000000" w:themeColor="text1"/>
          <w:kern w:val="2"/>
          <w:sz w:val="32"/>
          <w:szCs w:val="32"/>
          <w:lang w:val="en-US" w:eastAsia="zh-CN" w:bidi="ar-SA"/>
          <w14:textFill>
            <w14:solidFill>
              <w14:schemeClr w14:val="tx1"/>
            </w14:solidFill>
          </w14:textFill>
        </w:rPr>
        <w:t>信用信息的</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采集、</w:t>
      </w:r>
      <w:r>
        <w:rPr>
          <w:rFonts w:hint="default" w:ascii="仿宋" w:hAnsi="仿宋" w:eastAsia="仿宋" w:cs="仿宋"/>
          <w:b w:val="0"/>
          <w:color w:val="000000" w:themeColor="text1"/>
          <w:kern w:val="2"/>
          <w:sz w:val="32"/>
          <w:szCs w:val="32"/>
          <w:lang w:val="en-US" w:eastAsia="zh-CN" w:bidi="ar-SA"/>
          <w14:textFill>
            <w14:solidFill>
              <w14:schemeClr w14:val="tx1"/>
            </w14:solidFill>
          </w14:textFill>
        </w:rPr>
        <w:t>信用等级的评定</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和监督管理职责。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4118E"/>
    <w:multiLevelType w:val="singleLevel"/>
    <w:tmpl w:val="EA3411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ZTc5MTIzYzUyZjczZmJmM2M1M2E5YjliNTYxMDQifQ=="/>
  </w:docVars>
  <w:rsids>
    <w:rsidRoot w:val="6F624958"/>
    <w:rsid w:val="012D2227"/>
    <w:rsid w:val="05E44E27"/>
    <w:rsid w:val="0974768F"/>
    <w:rsid w:val="153D38E0"/>
    <w:rsid w:val="15D344B1"/>
    <w:rsid w:val="22C04398"/>
    <w:rsid w:val="249666A0"/>
    <w:rsid w:val="2793346C"/>
    <w:rsid w:val="28074E40"/>
    <w:rsid w:val="2C380BC1"/>
    <w:rsid w:val="32717916"/>
    <w:rsid w:val="3A926863"/>
    <w:rsid w:val="42FF3D78"/>
    <w:rsid w:val="4ED10911"/>
    <w:rsid w:val="502E69EF"/>
    <w:rsid w:val="57294DE1"/>
    <w:rsid w:val="59A33FA9"/>
    <w:rsid w:val="5FFE468F"/>
    <w:rsid w:val="67B37AAD"/>
    <w:rsid w:val="6F624958"/>
    <w:rsid w:val="706A5E1D"/>
    <w:rsid w:val="7AB109F8"/>
    <w:rsid w:val="7C6A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eastAsia="方正小标宋简体"/>
      <w:kern w:val="44"/>
      <w:sz w:val="44"/>
    </w:rPr>
  </w:style>
  <w:style w:type="paragraph" w:styleId="2">
    <w:name w:val="heading 2"/>
    <w:basedOn w:val="1"/>
    <w:next w:val="1"/>
    <w:qFormat/>
    <w:uiPriority w:val="0"/>
    <w:pPr>
      <w:outlineLvl w:val="1"/>
    </w:pPr>
    <w:rPr>
      <w:rFonts w:ascii="Calibri" w:hAnsi="Calibri" w:eastAsia="宋体" w:cs="宋体"/>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655</Characters>
  <Lines>0</Lines>
  <Paragraphs>0</Paragraphs>
  <TotalTime>1</TotalTime>
  <ScaleCrop>false</ScaleCrop>
  <LinksUpToDate>false</LinksUpToDate>
  <CharactersWithSpaces>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2024-09-14T02:34:00Z</dcterms:created>
  <dc:creator>村建科</dc:creator>
  <cp:lastModifiedBy>hzj</cp:lastModifiedBy>
  <dcterms:modified xsi:type="dcterms:W3CDTF">2025-10-17T07:17:20Z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8D748A3632FF4F4595DB55744192D8D9_13</vt:lpwstr>
  </property>
  <property fmtid="{D5CDD505-2E9C-101B-9397-08002B2CF9AE}" pid="4" name="KSOTemplateDocerSaveRecord">
    <vt:lpwstr>eyJoZGlkIjoiN2IxMTNhOTYxNjE0NmQ2ZDdlMWRiNjc4MGNkMjcxMTQiLCJ1c2VySWQiOiI0MTQzNTQxODYifQ==</vt:lpwstr>
  </property>
</Properties>
</file>