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12352">
      <w:pPr>
        <w:spacing w:before="143" w:line="222" w:lineRule="auto"/>
        <w:jc w:val="center"/>
        <w:rPr>
          <w:rFonts w:ascii="仿宋" w:hAnsi="仿宋" w:eastAsia="仿宋" w:cs="仿宋"/>
          <w:b/>
          <w:bCs/>
          <w:spacing w:val="-18"/>
          <w:sz w:val="44"/>
          <w:szCs w:val="44"/>
        </w:rPr>
      </w:pPr>
      <w:r>
        <w:rPr>
          <w:rFonts w:hint="eastAsia" w:ascii="仿宋" w:hAnsi="仿宋" w:eastAsia="仿宋" w:cs="仿宋"/>
          <w:b/>
          <w:bCs/>
          <w:spacing w:val="-18"/>
          <w:sz w:val="44"/>
          <w:szCs w:val="44"/>
          <w:lang w:eastAsia="zh-CN"/>
        </w:rPr>
        <w:t>景德镇</w:t>
      </w:r>
      <w:r>
        <w:rPr>
          <w:rFonts w:ascii="仿宋" w:hAnsi="仿宋" w:eastAsia="仿宋" w:cs="仿宋"/>
          <w:b/>
          <w:bCs/>
          <w:spacing w:val="-18"/>
          <w:sz w:val="44"/>
          <w:szCs w:val="44"/>
        </w:rPr>
        <w:t>市推进城中村改造实施方案</w:t>
      </w:r>
    </w:p>
    <w:p w14:paraId="1B674F70">
      <w:pPr>
        <w:spacing w:before="143" w:line="222" w:lineRule="auto"/>
        <w:jc w:val="center"/>
        <w:rPr>
          <w:rFonts w:hint="eastAsia" w:ascii="仿宋" w:hAnsi="仿宋" w:eastAsia="仿宋" w:cs="仿宋"/>
          <w:b/>
          <w:bCs/>
          <w:spacing w:val="-18"/>
          <w:sz w:val="44"/>
          <w:szCs w:val="44"/>
          <w:lang w:eastAsia="zh-CN"/>
        </w:rPr>
      </w:pPr>
      <w:r>
        <w:rPr>
          <w:rFonts w:hint="eastAsia" w:ascii="仿宋" w:hAnsi="仿宋" w:eastAsia="仿宋" w:cs="仿宋"/>
          <w:b/>
          <w:bCs/>
          <w:spacing w:val="-18"/>
          <w:sz w:val="44"/>
          <w:szCs w:val="44"/>
          <w:lang w:eastAsia="zh-CN"/>
        </w:rPr>
        <w:t>（征求意见稿</w:t>
      </w:r>
      <w:bookmarkStart w:id="0" w:name="_GoBack"/>
      <w:bookmarkEnd w:id="0"/>
      <w:r>
        <w:rPr>
          <w:rFonts w:hint="eastAsia" w:ascii="仿宋" w:hAnsi="仿宋" w:eastAsia="仿宋" w:cs="仿宋"/>
          <w:b/>
          <w:bCs/>
          <w:spacing w:val="-18"/>
          <w:sz w:val="44"/>
          <w:szCs w:val="44"/>
          <w:lang w:eastAsia="zh-CN"/>
        </w:rPr>
        <w:t>）</w:t>
      </w:r>
    </w:p>
    <w:p w14:paraId="0BD12BA7">
      <w:pPr>
        <w:pStyle w:val="2"/>
        <w:spacing w:line="300" w:lineRule="auto"/>
      </w:pPr>
    </w:p>
    <w:p w14:paraId="17071B5E">
      <w:pPr>
        <w:pStyle w:val="2"/>
        <w:spacing w:line="301" w:lineRule="auto"/>
      </w:pPr>
    </w:p>
    <w:p w14:paraId="20D700A4">
      <w:pPr>
        <w:spacing w:before="104" w:line="312" w:lineRule="auto"/>
        <w:ind w:left="1519" w:right="1637" w:firstLine="609"/>
        <w:jc w:val="both"/>
        <w:rPr>
          <w:rFonts w:ascii="仿宋" w:hAnsi="仿宋" w:eastAsia="仿宋" w:cs="仿宋"/>
          <w:sz w:val="32"/>
          <w:szCs w:val="32"/>
        </w:rPr>
      </w:pPr>
      <w:r>
        <w:rPr>
          <w:rFonts w:ascii="仿宋" w:hAnsi="仿宋" w:eastAsia="仿宋" w:cs="仿宋"/>
          <w:spacing w:val="-14"/>
          <w:sz w:val="32"/>
          <w:szCs w:val="32"/>
        </w:rPr>
        <w:t>为全面贯彻落实中央和省关于积极稳步推进城中村改造的决</w:t>
      </w:r>
      <w:r>
        <w:rPr>
          <w:rFonts w:ascii="仿宋" w:hAnsi="仿宋" w:eastAsia="仿宋" w:cs="仿宋"/>
          <w:spacing w:val="3"/>
          <w:sz w:val="32"/>
          <w:szCs w:val="32"/>
        </w:rPr>
        <w:t xml:space="preserve"> </w:t>
      </w:r>
      <w:r>
        <w:rPr>
          <w:rFonts w:ascii="仿宋" w:hAnsi="仿宋" w:eastAsia="仿宋" w:cs="仿宋"/>
          <w:spacing w:val="-14"/>
          <w:sz w:val="32"/>
          <w:szCs w:val="32"/>
        </w:rPr>
        <w:t>策部署，落实以人民为中心的发展理念，聚焦人居环境改善、产</w:t>
      </w:r>
      <w:r>
        <w:rPr>
          <w:rFonts w:ascii="仿宋" w:hAnsi="仿宋" w:eastAsia="仿宋" w:cs="仿宋"/>
          <w:spacing w:val="-15"/>
          <w:sz w:val="32"/>
          <w:szCs w:val="32"/>
        </w:rPr>
        <w:t>业转型升级、土地高效利用、城市空间结构优化，按照城市标准</w:t>
      </w:r>
      <w:r>
        <w:rPr>
          <w:rFonts w:ascii="仿宋" w:hAnsi="仿宋" w:eastAsia="仿宋" w:cs="仿宋"/>
          <w:spacing w:val="-14"/>
          <w:sz w:val="32"/>
          <w:szCs w:val="32"/>
        </w:rPr>
        <w:t>有序推进城中村改造，进一步提升城市品质和城市竞争力</w:t>
      </w:r>
      <w:r>
        <w:rPr>
          <w:rFonts w:ascii="仿宋" w:hAnsi="仿宋" w:eastAsia="仿宋" w:cs="仿宋"/>
          <w:spacing w:val="-15"/>
          <w:sz w:val="32"/>
          <w:szCs w:val="32"/>
        </w:rPr>
        <w:t>，结合</w:t>
      </w:r>
      <w:r>
        <w:rPr>
          <w:rFonts w:ascii="仿宋" w:hAnsi="仿宋" w:eastAsia="仿宋" w:cs="仿宋"/>
          <w:spacing w:val="-18"/>
          <w:sz w:val="32"/>
          <w:szCs w:val="32"/>
        </w:rPr>
        <w:t>我市实际，制定本方案。</w:t>
      </w:r>
    </w:p>
    <w:p w14:paraId="2897735B">
      <w:pPr>
        <w:spacing w:before="70" w:line="222" w:lineRule="auto"/>
        <w:ind w:left="2134"/>
        <w:outlineLvl w:val="0"/>
        <w:rPr>
          <w:rFonts w:ascii="黑体" w:hAnsi="黑体" w:eastAsia="黑体" w:cs="黑体"/>
          <w:sz w:val="32"/>
          <w:szCs w:val="32"/>
        </w:rPr>
      </w:pPr>
      <w:r>
        <w:rPr>
          <w:rFonts w:ascii="黑体" w:hAnsi="黑体" w:eastAsia="黑体" w:cs="黑体"/>
          <w:b/>
          <w:bCs/>
          <w:spacing w:val="-18"/>
          <w:sz w:val="32"/>
          <w:szCs w:val="32"/>
        </w:rPr>
        <w:t>一、总体要求</w:t>
      </w:r>
    </w:p>
    <w:p w14:paraId="5CEE6786">
      <w:pPr>
        <w:spacing w:before="200" w:line="317" w:lineRule="auto"/>
        <w:ind w:left="1519" w:right="1617" w:firstLine="609"/>
        <w:jc w:val="both"/>
        <w:rPr>
          <w:rFonts w:ascii="仿宋" w:hAnsi="仿宋" w:eastAsia="仿宋" w:cs="仿宋"/>
          <w:sz w:val="32"/>
          <w:szCs w:val="32"/>
        </w:rPr>
      </w:pPr>
      <w:r>
        <w:rPr>
          <w:rFonts w:ascii="仿宋" w:hAnsi="仿宋" w:eastAsia="仿宋" w:cs="仿宋"/>
          <w:spacing w:val="-15"/>
          <w:sz w:val="32"/>
          <w:szCs w:val="32"/>
        </w:rPr>
        <w:t>以习近平新时代中国特色社会主义思想为指导，全面贯彻落</w:t>
      </w:r>
      <w:r>
        <w:rPr>
          <w:rFonts w:ascii="仿宋" w:hAnsi="仿宋" w:eastAsia="仿宋" w:cs="仿宋"/>
          <w:spacing w:val="-14"/>
          <w:sz w:val="32"/>
          <w:szCs w:val="32"/>
        </w:rPr>
        <w:t>实党的二十大精神，完整、准确、全面贯彻新发展理念，着力解</w:t>
      </w:r>
      <w:r>
        <w:rPr>
          <w:rFonts w:ascii="仿宋" w:hAnsi="仿宋" w:eastAsia="仿宋" w:cs="仿宋"/>
          <w:spacing w:val="-13"/>
          <w:sz w:val="32"/>
          <w:szCs w:val="32"/>
        </w:rPr>
        <w:t>决城市发展过程中不平衡不充分的问题，有效清除各类安全风险</w:t>
      </w:r>
      <w:r>
        <w:rPr>
          <w:rFonts w:ascii="仿宋" w:hAnsi="仿宋" w:eastAsia="仿宋" w:cs="仿宋"/>
          <w:spacing w:val="-14"/>
          <w:sz w:val="32"/>
          <w:szCs w:val="32"/>
        </w:rPr>
        <w:t>隐患，推动城市高质量发展。根据我市城中村实际，采取拆除新</w:t>
      </w:r>
      <w:r>
        <w:rPr>
          <w:rFonts w:ascii="仿宋" w:hAnsi="仿宋" w:eastAsia="仿宋" w:cs="仿宋"/>
          <w:spacing w:val="-13"/>
          <w:sz w:val="32"/>
          <w:szCs w:val="32"/>
        </w:rPr>
        <w:t>建、整治提升、拆整结合等方式，系统平稳</w:t>
      </w:r>
      <w:r>
        <w:rPr>
          <w:rFonts w:ascii="仿宋" w:hAnsi="仿宋" w:eastAsia="仿宋" w:cs="仿宋"/>
          <w:spacing w:val="-14"/>
          <w:sz w:val="32"/>
          <w:szCs w:val="32"/>
        </w:rPr>
        <w:t>解决城中村历史遗留</w:t>
      </w:r>
      <w:r>
        <w:rPr>
          <w:rFonts w:ascii="仿宋" w:hAnsi="仿宋" w:eastAsia="仿宋" w:cs="仿宋"/>
          <w:spacing w:val="-15"/>
          <w:sz w:val="32"/>
          <w:szCs w:val="32"/>
        </w:rPr>
        <w:t>问题，推动建设宜居、韧性、智慧的现代化城市。</w:t>
      </w:r>
    </w:p>
    <w:p w14:paraId="49A77CE0">
      <w:pPr>
        <w:spacing w:before="70" w:line="222" w:lineRule="auto"/>
        <w:ind w:left="2134"/>
        <w:outlineLvl w:val="0"/>
        <w:rPr>
          <w:rFonts w:ascii="黑体" w:hAnsi="黑体" w:eastAsia="黑体" w:cs="黑体"/>
          <w:b/>
          <w:bCs/>
          <w:spacing w:val="-18"/>
          <w:sz w:val="32"/>
          <w:szCs w:val="32"/>
        </w:rPr>
      </w:pPr>
      <w:r>
        <w:rPr>
          <w:rFonts w:ascii="黑体" w:hAnsi="黑体" w:eastAsia="黑体" w:cs="黑体"/>
          <w:b/>
          <w:bCs/>
          <w:spacing w:val="-18"/>
          <w:sz w:val="32"/>
          <w:szCs w:val="32"/>
        </w:rPr>
        <w:t>二、工作原则</w:t>
      </w:r>
    </w:p>
    <w:p w14:paraId="22B8025F">
      <w:pPr>
        <w:spacing w:before="169" w:line="303" w:lineRule="auto"/>
        <w:ind w:left="1519" w:right="1410" w:firstLine="760"/>
        <w:rPr>
          <w:rFonts w:ascii="仿宋" w:hAnsi="仿宋" w:eastAsia="仿宋" w:cs="仿宋"/>
          <w:sz w:val="32"/>
          <w:szCs w:val="32"/>
        </w:rPr>
      </w:pPr>
      <w:r>
        <w:rPr>
          <w:rFonts w:ascii="楷体" w:hAnsi="楷体" w:eastAsia="楷体" w:cs="楷体"/>
          <w:spacing w:val="-10"/>
          <w:sz w:val="32"/>
          <w:szCs w:val="32"/>
        </w:rPr>
        <w:t>(一)政府主导，市场运作</w:t>
      </w:r>
      <w:r>
        <w:rPr>
          <w:rFonts w:ascii="仿宋" w:hAnsi="仿宋" w:eastAsia="仿宋" w:cs="仿宋"/>
          <w:spacing w:val="-10"/>
          <w:sz w:val="32"/>
          <w:szCs w:val="32"/>
        </w:rPr>
        <w:t>。强化政府主导地位和引导作</w:t>
      </w:r>
      <w:r>
        <w:rPr>
          <w:rFonts w:ascii="仿宋" w:hAnsi="仿宋" w:eastAsia="仿宋" w:cs="仿宋"/>
          <w:spacing w:val="-11"/>
          <w:sz w:val="32"/>
          <w:szCs w:val="32"/>
        </w:rPr>
        <w:t>用，</w:t>
      </w:r>
      <w:r>
        <w:rPr>
          <w:rFonts w:ascii="仿宋" w:hAnsi="仿宋" w:eastAsia="仿宋" w:cs="仿宋"/>
          <w:sz w:val="32"/>
          <w:szCs w:val="32"/>
        </w:rPr>
        <w:t xml:space="preserve"> </w:t>
      </w:r>
      <w:r>
        <w:rPr>
          <w:rFonts w:ascii="仿宋" w:hAnsi="仿宋" w:eastAsia="仿宋" w:cs="仿宋"/>
          <w:spacing w:val="-16"/>
          <w:sz w:val="32"/>
          <w:szCs w:val="32"/>
        </w:rPr>
        <w:t>切实履行制定政策措施、建立统筹协调工作机制</w:t>
      </w:r>
      <w:r>
        <w:rPr>
          <w:rFonts w:ascii="仿宋" w:hAnsi="仿宋" w:eastAsia="仿宋" w:cs="仿宋"/>
          <w:spacing w:val="-17"/>
          <w:sz w:val="32"/>
          <w:szCs w:val="32"/>
        </w:rPr>
        <w:t>、建设基础设施、</w:t>
      </w:r>
      <w:r>
        <w:rPr>
          <w:rFonts w:ascii="仿宋" w:hAnsi="仿宋" w:eastAsia="仿宋" w:cs="仿宋"/>
          <w:spacing w:val="-7"/>
          <w:sz w:val="32"/>
          <w:szCs w:val="32"/>
        </w:rPr>
        <w:t>提供公共服务等方面职能，统筹做好城中村改造组织实施</w:t>
      </w:r>
      <w:r>
        <w:rPr>
          <w:rFonts w:ascii="仿宋" w:hAnsi="仿宋" w:eastAsia="仿宋" w:cs="仿宋"/>
          <w:spacing w:val="-8"/>
          <w:sz w:val="32"/>
          <w:szCs w:val="32"/>
        </w:rPr>
        <w:t>工作。</w:t>
      </w:r>
      <w:r>
        <w:rPr>
          <w:rFonts w:ascii="仿宋" w:hAnsi="仿宋" w:eastAsia="仿宋" w:cs="仿宋"/>
          <w:spacing w:val="-13"/>
          <w:sz w:val="32"/>
          <w:szCs w:val="32"/>
        </w:rPr>
        <w:t>坚持市场在资源配置中的决定性作用，鼓励引导各类市场主体参</w:t>
      </w:r>
      <w:r>
        <w:rPr>
          <w:rFonts w:ascii="仿宋" w:hAnsi="仿宋" w:eastAsia="仿宋" w:cs="仿宋"/>
          <w:spacing w:val="-14"/>
          <w:sz w:val="32"/>
          <w:szCs w:val="32"/>
        </w:rPr>
        <w:t>与改造</w:t>
      </w:r>
      <w:r>
        <w:rPr>
          <w:rFonts w:hint="eastAsia" w:ascii="仿宋" w:hAnsi="仿宋" w:eastAsia="仿宋" w:cs="仿宋"/>
          <w:spacing w:val="-14"/>
          <w:sz w:val="32"/>
          <w:szCs w:val="32"/>
          <w:lang w:eastAsia="zh-CN"/>
        </w:rPr>
        <w:t>，</w:t>
      </w:r>
      <w:r>
        <w:rPr>
          <w:rFonts w:ascii="仿宋" w:hAnsi="仿宋" w:eastAsia="仿宋" w:cs="仿宋"/>
          <w:spacing w:val="-14"/>
          <w:sz w:val="32"/>
          <w:szCs w:val="32"/>
        </w:rPr>
        <w:t>着力激发市场主体投资活力，提升工作成效。</w:t>
      </w:r>
    </w:p>
    <w:p w14:paraId="157F20A5">
      <w:pPr>
        <w:spacing w:before="191" w:line="271" w:lineRule="auto"/>
        <w:ind w:left="1519" w:right="1594" w:firstLine="770"/>
        <w:rPr>
          <w:rFonts w:hint="eastAsia" w:ascii="仿宋" w:hAnsi="仿宋" w:eastAsia="仿宋" w:cs="仿宋"/>
          <w:sz w:val="32"/>
          <w:szCs w:val="32"/>
          <w:lang w:eastAsia="zh-CN"/>
        </w:rPr>
        <w:sectPr>
          <w:headerReference r:id="rId6" w:type="first"/>
          <w:footerReference r:id="rId8" w:type="first"/>
          <w:headerReference r:id="rId5" w:type="even"/>
          <w:footerReference r:id="rId7" w:type="even"/>
          <w:pgSz w:w="11900" w:h="16820"/>
          <w:pgMar w:top="869" w:right="109" w:bottom="1814" w:left="49" w:header="850" w:footer="1497" w:gutter="0"/>
          <w:pgNumType w:fmt="decimal"/>
          <w:cols w:space="720" w:num="1"/>
        </w:sectPr>
      </w:pPr>
      <w:r>
        <w:rPr>
          <w:rFonts w:ascii="楷体" w:hAnsi="楷体" w:eastAsia="楷体" w:cs="楷体"/>
          <w:spacing w:val="-6"/>
          <w:sz w:val="32"/>
          <w:szCs w:val="32"/>
        </w:rPr>
        <w:t>(二)科学规划，统筹布局。</w:t>
      </w:r>
      <w:r>
        <w:rPr>
          <w:rFonts w:ascii="仿宋" w:hAnsi="仿宋" w:eastAsia="仿宋" w:cs="仿宋"/>
          <w:spacing w:val="-6"/>
          <w:sz w:val="32"/>
          <w:szCs w:val="32"/>
        </w:rPr>
        <w:t>遵循城市发展内在规律，突出</w:t>
      </w:r>
      <w:r>
        <w:rPr>
          <w:rFonts w:ascii="仿宋" w:hAnsi="仿宋" w:eastAsia="仿宋" w:cs="仿宋"/>
          <w:spacing w:val="-13"/>
          <w:sz w:val="32"/>
          <w:szCs w:val="32"/>
        </w:rPr>
        <w:t>规划引领作用，注重与全市经济发展总体规划、国土空间规划</w:t>
      </w:r>
      <w:r>
        <w:rPr>
          <w:rFonts w:hint="eastAsia" w:ascii="仿宋" w:hAnsi="仿宋" w:eastAsia="仿宋" w:cs="仿宋"/>
          <w:spacing w:val="-13"/>
          <w:sz w:val="32"/>
          <w:szCs w:val="32"/>
          <w:lang w:eastAsia="zh-CN"/>
        </w:rPr>
        <w:t>和各专项规划有效衔接，坚持尽力而为、量力而行，科学编制城中村改造规划。注重区域统筹，合理布局，尽量利用原有公建配套和市政基础设施，在可持续发展的基础上进行改造。</w:t>
      </w:r>
    </w:p>
    <w:p w14:paraId="557DD1AE">
      <w:pPr>
        <w:spacing w:before="44" w:line="303" w:lineRule="auto"/>
        <w:ind w:firstLine="770"/>
        <w:rPr>
          <w:rFonts w:ascii="仿宋" w:hAnsi="仿宋" w:eastAsia="仿宋" w:cs="仿宋"/>
          <w:sz w:val="32"/>
          <w:szCs w:val="32"/>
        </w:rPr>
      </w:pPr>
      <w:r>
        <w:rPr>
          <w:rFonts w:ascii="楷体" w:hAnsi="楷体" w:eastAsia="楷体" w:cs="楷体"/>
          <w:spacing w:val="-9"/>
          <w:sz w:val="32"/>
          <w:szCs w:val="32"/>
        </w:rPr>
        <w:t>(三)尊重民意，汇集民智</w:t>
      </w:r>
      <w:r>
        <w:rPr>
          <w:rFonts w:ascii="仿宋" w:hAnsi="仿宋" w:eastAsia="仿宋" w:cs="仿宋"/>
          <w:spacing w:val="-9"/>
          <w:sz w:val="32"/>
          <w:szCs w:val="32"/>
        </w:rPr>
        <w:t>。充分保障村民的知情权、参与</w:t>
      </w:r>
      <w:r>
        <w:rPr>
          <w:rFonts w:ascii="仿宋" w:hAnsi="仿宋" w:eastAsia="仿宋" w:cs="仿宋"/>
          <w:spacing w:val="-13"/>
          <w:sz w:val="32"/>
          <w:szCs w:val="32"/>
        </w:rPr>
        <w:t>权、监督权，鼓励村民通过各种方式参与城中村改造。广泛收集</w:t>
      </w:r>
      <w:r>
        <w:rPr>
          <w:rFonts w:ascii="仿宋" w:hAnsi="仿宋" w:eastAsia="仿宋" w:cs="仿宋"/>
          <w:spacing w:val="-12"/>
          <w:sz w:val="32"/>
          <w:szCs w:val="32"/>
        </w:rPr>
        <w:t>村民和村集体经济组织的意愿和需求，从人民群众最关心</w:t>
      </w:r>
      <w:r>
        <w:rPr>
          <w:rFonts w:ascii="仿宋" w:hAnsi="仿宋" w:eastAsia="仿宋" w:cs="仿宋"/>
          <w:spacing w:val="-13"/>
          <w:sz w:val="32"/>
          <w:szCs w:val="32"/>
        </w:rPr>
        <w:t>的问题</w:t>
      </w:r>
      <w:r>
        <w:rPr>
          <w:rFonts w:ascii="仿宋" w:hAnsi="仿宋" w:eastAsia="仿宋" w:cs="仿宋"/>
          <w:spacing w:val="-18"/>
          <w:sz w:val="32"/>
          <w:szCs w:val="32"/>
        </w:rPr>
        <w:t>出发，努力解决群众最现实、最迫切的需求，切实改善居住条件，</w:t>
      </w:r>
      <w:r>
        <w:rPr>
          <w:rFonts w:ascii="仿宋" w:hAnsi="仿宋" w:eastAsia="仿宋" w:cs="仿宋"/>
          <w:spacing w:val="-17"/>
          <w:sz w:val="32"/>
          <w:szCs w:val="32"/>
        </w:rPr>
        <w:t>同时做好改造群体人员安置等工作。</w:t>
      </w:r>
    </w:p>
    <w:p w14:paraId="5C71BD18">
      <w:pPr>
        <w:spacing w:before="193" w:line="309" w:lineRule="auto"/>
        <w:ind w:right="129" w:firstLine="770"/>
        <w:rPr>
          <w:rFonts w:ascii="仿宋" w:hAnsi="仿宋" w:eastAsia="仿宋" w:cs="仿宋"/>
          <w:sz w:val="32"/>
          <w:szCs w:val="32"/>
        </w:rPr>
      </w:pPr>
      <w:r>
        <w:rPr>
          <w:rFonts w:ascii="楷体" w:hAnsi="楷体" w:eastAsia="楷体" w:cs="楷体"/>
          <w:spacing w:val="-6"/>
          <w:sz w:val="32"/>
          <w:szCs w:val="32"/>
        </w:rPr>
        <w:t>(四)因地制宜，注重实效。</w:t>
      </w:r>
      <w:r>
        <w:rPr>
          <w:rFonts w:ascii="仿宋" w:hAnsi="仿宋" w:eastAsia="仿宋" w:cs="仿宋"/>
          <w:spacing w:val="-6"/>
          <w:sz w:val="32"/>
          <w:szCs w:val="32"/>
        </w:rPr>
        <w:t>坚持从实际出发，稳中求进、</w:t>
      </w:r>
      <w:r>
        <w:rPr>
          <w:rFonts w:ascii="仿宋" w:hAnsi="仿宋" w:eastAsia="仿宋" w:cs="仿宋"/>
          <w:spacing w:val="-12"/>
          <w:sz w:val="32"/>
          <w:szCs w:val="32"/>
        </w:rPr>
        <w:t>积极稳妥，开展城中村情况摸底工作，分三类实施改造。</w:t>
      </w:r>
      <w:r>
        <w:rPr>
          <w:rFonts w:ascii="仿宋" w:hAnsi="仿宋" w:eastAsia="仿宋" w:cs="仿宋"/>
          <w:spacing w:val="-13"/>
          <w:sz w:val="32"/>
          <w:szCs w:val="32"/>
        </w:rPr>
        <w:t>具备条</w:t>
      </w:r>
      <w:r>
        <w:rPr>
          <w:rFonts w:ascii="仿宋" w:hAnsi="仿宋" w:eastAsia="仿宋" w:cs="仿宋"/>
          <w:spacing w:val="-12"/>
          <w:sz w:val="32"/>
          <w:szCs w:val="32"/>
        </w:rPr>
        <w:t>件的城中村实施拆除新建；不具备条件的不可强行推进，</w:t>
      </w:r>
      <w:r>
        <w:rPr>
          <w:rFonts w:ascii="仿宋" w:hAnsi="仿宋" w:eastAsia="仿宋" w:cs="仿宋"/>
          <w:spacing w:val="-13"/>
          <w:sz w:val="32"/>
          <w:szCs w:val="32"/>
        </w:rPr>
        <w:t>要开展</w:t>
      </w:r>
      <w:r>
        <w:rPr>
          <w:rFonts w:ascii="仿宋" w:hAnsi="仿宋" w:eastAsia="仿宋" w:cs="仿宋"/>
          <w:spacing w:val="-12"/>
          <w:sz w:val="32"/>
          <w:szCs w:val="32"/>
        </w:rPr>
        <w:t>经常性整治提升，防控风险隐患；介于前两类之间的实施拆整结合。拆除新建的按照城市标准规划建设管理，整治提升的按照文</w:t>
      </w:r>
      <w:r>
        <w:rPr>
          <w:rFonts w:ascii="仿宋" w:hAnsi="仿宋" w:eastAsia="仿宋" w:cs="仿宋"/>
          <w:spacing w:val="-13"/>
          <w:sz w:val="32"/>
          <w:szCs w:val="32"/>
        </w:rPr>
        <w:t>明城市标准整治提升和实施管理，守住安全</w:t>
      </w:r>
      <w:r>
        <w:rPr>
          <w:rFonts w:ascii="仿宋" w:hAnsi="仿宋" w:eastAsia="仿宋" w:cs="仿宋"/>
          <w:spacing w:val="-14"/>
          <w:sz w:val="32"/>
          <w:szCs w:val="32"/>
        </w:rPr>
        <w:t>底线。要重视城市历</w:t>
      </w:r>
      <w:r>
        <w:rPr>
          <w:rFonts w:ascii="仿宋" w:hAnsi="仿宋" w:eastAsia="仿宋" w:cs="仿宋"/>
          <w:spacing w:val="-15"/>
          <w:sz w:val="32"/>
          <w:szCs w:val="32"/>
        </w:rPr>
        <w:t>史文化风貌保护，延续历史文化传承。</w:t>
      </w:r>
    </w:p>
    <w:p w14:paraId="4F1E7359">
      <w:pPr>
        <w:spacing w:before="195" w:line="222" w:lineRule="auto"/>
        <w:ind w:left="644"/>
        <w:outlineLvl w:val="0"/>
        <w:rPr>
          <w:rFonts w:ascii="黑体" w:hAnsi="黑体" w:eastAsia="黑体" w:cs="黑体"/>
          <w:sz w:val="32"/>
          <w:szCs w:val="32"/>
        </w:rPr>
      </w:pPr>
      <w:r>
        <w:rPr>
          <w:rFonts w:ascii="黑体" w:hAnsi="黑体" w:eastAsia="黑体" w:cs="黑体"/>
          <w:b/>
          <w:bCs/>
          <w:spacing w:val="-19"/>
          <w:sz w:val="32"/>
          <w:szCs w:val="32"/>
        </w:rPr>
        <w:t>三、工作内容</w:t>
      </w:r>
    </w:p>
    <w:p w14:paraId="76A99F18">
      <w:pPr>
        <w:spacing w:before="179" w:line="227" w:lineRule="auto"/>
        <w:ind w:left="770"/>
        <w:rPr>
          <w:rFonts w:ascii="楷体" w:hAnsi="楷体" w:eastAsia="楷体" w:cs="楷体"/>
          <w:sz w:val="32"/>
          <w:szCs w:val="32"/>
        </w:rPr>
      </w:pPr>
      <w:r>
        <w:rPr>
          <w:rFonts w:ascii="楷体" w:hAnsi="楷体" w:eastAsia="楷体" w:cs="楷体"/>
          <w:spacing w:val="5"/>
          <w:sz w:val="32"/>
          <w:szCs w:val="32"/>
        </w:rPr>
        <w:t>(一)明确改造范围</w:t>
      </w:r>
    </w:p>
    <w:p w14:paraId="6BE0898B">
      <w:pPr>
        <w:spacing w:before="193" w:line="309" w:lineRule="auto"/>
        <w:ind w:right="129" w:firstLine="770"/>
        <w:rPr>
          <w:rFonts w:hint="eastAsia" w:ascii="仿宋" w:hAnsi="仿宋" w:eastAsia="仿宋" w:cs="仿宋"/>
          <w:spacing w:val="-12"/>
          <w:sz w:val="32"/>
          <w:szCs w:val="32"/>
        </w:rPr>
      </w:pPr>
      <w:r>
        <w:rPr>
          <w:rFonts w:ascii="仿宋" w:hAnsi="仿宋" w:eastAsia="仿宋" w:cs="仿宋"/>
          <w:spacing w:val="-12"/>
          <w:sz w:val="32"/>
          <w:szCs w:val="32"/>
        </w:rPr>
        <w:t>中心城区城中村改造实施范围为</w:t>
      </w:r>
      <w:r>
        <w:rPr>
          <w:rFonts w:hint="eastAsia" w:ascii="仿宋" w:hAnsi="仿宋" w:eastAsia="仿宋" w:cs="仿宋"/>
          <w:spacing w:val="-12"/>
          <w:sz w:val="32"/>
          <w:szCs w:val="32"/>
          <w:lang w:eastAsia="zh-CN"/>
        </w:rPr>
        <w:t>珠山区、昌江区、</w:t>
      </w:r>
      <w:r>
        <w:rPr>
          <w:rFonts w:hint="eastAsia" w:ascii="仿宋" w:hAnsi="仿宋" w:eastAsia="仿宋" w:cs="仿宋"/>
          <w:spacing w:val="-12"/>
          <w:sz w:val="32"/>
          <w:szCs w:val="32"/>
          <w:lang w:val="en-US" w:eastAsia="zh-CN"/>
        </w:rPr>
        <w:t>昌南新区城镇开发边界内的各类</w:t>
      </w:r>
      <w:r>
        <w:rPr>
          <w:rFonts w:ascii="仿宋" w:hAnsi="仿宋" w:eastAsia="仿宋" w:cs="仿宋"/>
          <w:spacing w:val="-12"/>
          <w:sz w:val="32"/>
          <w:szCs w:val="32"/>
        </w:rPr>
        <w:t>城中村，具体范围由各区人民</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管委会</w:t>
      </w:r>
      <w:r>
        <w:rPr>
          <w:rFonts w:hint="eastAsia" w:ascii="仿宋" w:hAnsi="仿宋" w:eastAsia="仿宋" w:cs="仿宋"/>
          <w:spacing w:val="-12"/>
          <w:sz w:val="32"/>
          <w:szCs w:val="32"/>
          <w:lang w:eastAsia="zh-CN"/>
        </w:rPr>
        <w:t>）</w:t>
      </w:r>
      <w:r>
        <w:rPr>
          <w:rFonts w:ascii="仿宋" w:hAnsi="仿宋" w:eastAsia="仿宋" w:cs="仿宋"/>
          <w:spacing w:val="-12"/>
          <w:sz w:val="32"/>
          <w:szCs w:val="32"/>
        </w:rPr>
        <w:t>政府根据国民经济和社会发展规划</w:t>
      </w:r>
      <w:r>
        <w:rPr>
          <w:rFonts w:hint="eastAsia" w:ascii="仿宋" w:hAnsi="仿宋" w:eastAsia="仿宋" w:cs="仿宋"/>
          <w:spacing w:val="-12"/>
          <w:sz w:val="32"/>
          <w:szCs w:val="32"/>
          <w:lang w:eastAsia="zh-CN"/>
        </w:rPr>
        <w:t>、</w:t>
      </w:r>
      <w:r>
        <w:rPr>
          <w:rFonts w:ascii="仿宋" w:hAnsi="仿宋" w:eastAsia="仿宋" w:cs="仿宋"/>
          <w:spacing w:val="-12"/>
          <w:sz w:val="32"/>
          <w:szCs w:val="32"/>
        </w:rPr>
        <w:t>国土空间规划划定。优先对位于国民经济和社会发展规划、国土空间规划、各类专项规划等确定的重点功能片区、重点发展组团</w:t>
      </w:r>
      <w:r>
        <w:rPr>
          <w:rFonts w:hint="eastAsia" w:ascii="仿宋" w:hAnsi="仿宋" w:eastAsia="仿宋" w:cs="仿宋"/>
          <w:spacing w:val="-12"/>
          <w:sz w:val="32"/>
          <w:szCs w:val="32"/>
        </w:rPr>
        <w:t>区域</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存在公共卫生安全风险大，房屋安全和消防安全隐患多，环境脏乱差，现有土地用途、使用功能、空间形态或者资源、能源利用明显不符合经济社会发展需求，设施落后、社会治理隐患多的城中村进行改。</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责任单位：各区人民政府</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管委会</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w:t>
      </w:r>
      <w:r>
        <w:rPr>
          <w:rFonts w:hint="eastAsia" w:ascii="仿宋" w:hAnsi="仿宋" w:eastAsia="仿宋" w:cs="仿宋"/>
          <w:spacing w:val="-12"/>
          <w:sz w:val="32"/>
          <w:szCs w:val="32"/>
          <w:lang w:eastAsia="zh-CN"/>
        </w:rPr>
        <w:t>市发改委、</w:t>
      </w:r>
      <w:r>
        <w:rPr>
          <w:rFonts w:hint="eastAsia" w:ascii="仿宋" w:hAnsi="仿宋" w:eastAsia="仿宋" w:cs="仿宋"/>
          <w:spacing w:val="-12"/>
          <w:sz w:val="32"/>
          <w:szCs w:val="32"/>
        </w:rPr>
        <w:t>市自</w:t>
      </w:r>
      <w:r>
        <w:rPr>
          <w:rFonts w:hint="eastAsia" w:ascii="仿宋" w:hAnsi="仿宋" w:eastAsia="仿宋" w:cs="仿宋"/>
          <w:spacing w:val="-12"/>
          <w:sz w:val="32"/>
          <w:szCs w:val="32"/>
          <w:lang w:val="en-US" w:eastAsia="zh-CN"/>
        </w:rPr>
        <w:t>规</w:t>
      </w:r>
      <w:r>
        <w:rPr>
          <w:rFonts w:hint="eastAsia" w:ascii="仿宋" w:hAnsi="仿宋" w:eastAsia="仿宋" w:cs="仿宋"/>
          <w:spacing w:val="-12"/>
          <w:sz w:val="32"/>
          <w:szCs w:val="32"/>
        </w:rPr>
        <w:t>局、市</w:t>
      </w:r>
      <w:r>
        <w:rPr>
          <w:rFonts w:hint="eastAsia" w:ascii="仿宋" w:hAnsi="仿宋" w:eastAsia="仿宋" w:cs="仿宋"/>
          <w:spacing w:val="-12"/>
          <w:sz w:val="32"/>
          <w:szCs w:val="32"/>
          <w:lang w:eastAsia="zh-CN"/>
        </w:rPr>
        <w:t>住建局</w:t>
      </w:r>
      <w:r>
        <w:rPr>
          <w:rFonts w:hint="eastAsia" w:ascii="仿宋" w:hAnsi="仿宋" w:eastAsia="仿宋" w:cs="仿宋"/>
          <w:spacing w:val="-12"/>
          <w:sz w:val="32"/>
          <w:szCs w:val="32"/>
        </w:rPr>
        <w:t>〕</w:t>
      </w:r>
    </w:p>
    <w:p w14:paraId="21A72555">
      <w:pPr>
        <w:spacing w:before="179" w:line="227" w:lineRule="auto"/>
        <w:ind w:left="770"/>
        <w:rPr>
          <w:rFonts w:hint="eastAsia" w:ascii="楷体" w:hAnsi="楷体" w:eastAsia="楷体" w:cs="楷体"/>
          <w:spacing w:val="5"/>
          <w:sz w:val="32"/>
          <w:szCs w:val="32"/>
        </w:rPr>
      </w:pPr>
      <w:r>
        <w:rPr>
          <w:rFonts w:hint="eastAsia" w:ascii="楷体" w:hAnsi="楷体" w:eastAsia="楷体" w:cs="楷体"/>
          <w:spacing w:val="5"/>
          <w:sz w:val="32"/>
          <w:szCs w:val="32"/>
          <w:lang w:eastAsia="zh-CN"/>
        </w:rPr>
        <w:t>（二）</w:t>
      </w:r>
      <w:r>
        <w:rPr>
          <w:rFonts w:hint="eastAsia" w:ascii="楷体" w:hAnsi="楷体" w:eastAsia="楷体" w:cs="楷体"/>
          <w:spacing w:val="5"/>
          <w:sz w:val="32"/>
          <w:szCs w:val="32"/>
        </w:rPr>
        <w:t>编制改造规划</w:t>
      </w:r>
    </w:p>
    <w:p w14:paraId="3F462333">
      <w:pPr>
        <w:spacing w:before="193" w:line="309" w:lineRule="auto"/>
        <w:ind w:right="129" w:firstLine="770"/>
        <w:rPr>
          <w:rFonts w:hint="eastAsia" w:ascii="仿宋" w:hAnsi="仿宋" w:eastAsia="仿宋" w:cs="仿宋"/>
          <w:spacing w:val="-12"/>
          <w:sz w:val="32"/>
          <w:szCs w:val="32"/>
        </w:rPr>
      </w:pPr>
      <w:r>
        <w:rPr>
          <w:rFonts w:hint="eastAsia" w:ascii="仿宋" w:hAnsi="仿宋" w:eastAsia="仿宋" w:cs="仿宋"/>
          <w:spacing w:val="-12"/>
          <w:sz w:val="32"/>
          <w:szCs w:val="32"/>
        </w:rPr>
        <w:t>结合国民经济和社会发展规划、国土空间总体规划、建设用地供应计划，结合产业发展和历史文化保护要求等组织编制全市城中村改造专项规划和控制性详细规划，确定城中村改造空间单元范围。各区人民政府</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管委会</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根据各地摸排的区域内城中村总量、分布、规模等情况，明确重点改造区域、改造模式、总体规模、工作目标、时序进度以及需要配套建设的教育、医疗等公共服务设施，组织编制各区城中村改造规划，确定城中村改造项目清单和实施计划</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〔责任单位：市</w:t>
      </w:r>
      <w:r>
        <w:rPr>
          <w:rFonts w:hint="eastAsia" w:ascii="仿宋" w:hAnsi="仿宋" w:eastAsia="仿宋" w:cs="仿宋"/>
          <w:spacing w:val="-12"/>
          <w:sz w:val="32"/>
          <w:szCs w:val="32"/>
          <w:lang w:eastAsia="zh-CN"/>
        </w:rPr>
        <w:t>住建局</w:t>
      </w:r>
      <w:r>
        <w:rPr>
          <w:rFonts w:hint="eastAsia" w:ascii="仿宋" w:hAnsi="仿宋" w:eastAsia="仿宋" w:cs="仿宋"/>
          <w:spacing w:val="-12"/>
          <w:sz w:val="32"/>
          <w:szCs w:val="32"/>
        </w:rPr>
        <w:t>、</w:t>
      </w:r>
      <w:r>
        <w:rPr>
          <w:rFonts w:hint="eastAsia" w:ascii="仿宋" w:hAnsi="仿宋" w:eastAsia="仿宋" w:cs="仿宋"/>
          <w:spacing w:val="-12"/>
          <w:sz w:val="32"/>
          <w:szCs w:val="32"/>
          <w:lang w:eastAsia="zh-CN"/>
        </w:rPr>
        <w:t>市发改委、</w:t>
      </w:r>
      <w:r>
        <w:rPr>
          <w:rFonts w:hint="eastAsia" w:ascii="仿宋" w:hAnsi="仿宋" w:eastAsia="仿宋" w:cs="仿宋"/>
          <w:spacing w:val="-12"/>
          <w:sz w:val="32"/>
          <w:szCs w:val="32"/>
        </w:rPr>
        <w:t>市自</w:t>
      </w:r>
      <w:r>
        <w:rPr>
          <w:rFonts w:hint="eastAsia" w:ascii="仿宋" w:hAnsi="仿宋" w:eastAsia="仿宋" w:cs="仿宋"/>
          <w:spacing w:val="-12"/>
          <w:sz w:val="32"/>
          <w:szCs w:val="32"/>
          <w:lang w:val="en-US" w:eastAsia="zh-CN"/>
        </w:rPr>
        <w:t>规</w:t>
      </w:r>
      <w:r>
        <w:rPr>
          <w:rFonts w:hint="eastAsia" w:ascii="仿宋" w:hAnsi="仿宋" w:eastAsia="仿宋" w:cs="仿宋"/>
          <w:spacing w:val="-12"/>
          <w:sz w:val="32"/>
          <w:szCs w:val="32"/>
        </w:rPr>
        <w:t>局、各区人民政府</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管委会</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w:t>
      </w:r>
    </w:p>
    <w:p w14:paraId="7FA21B00">
      <w:pPr>
        <w:spacing w:before="179" w:line="227" w:lineRule="auto"/>
        <w:ind w:left="770"/>
        <w:rPr>
          <w:rFonts w:hint="eastAsia" w:ascii="楷体" w:hAnsi="楷体" w:eastAsia="楷体" w:cs="楷体"/>
          <w:spacing w:val="5"/>
          <w:sz w:val="32"/>
          <w:szCs w:val="32"/>
          <w:lang w:eastAsia="zh-CN"/>
        </w:rPr>
      </w:pPr>
      <w:r>
        <w:rPr>
          <w:rFonts w:hint="eastAsia" w:ascii="楷体" w:hAnsi="楷体" w:eastAsia="楷体" w:cs="楷体"/>
          <w:spacing w:val="5"/>
          <w:sz w:val="32"/>
          <w:szCs w:val="32"/>
          <w:lang w:eastAsia="zh-CN"/>
        </w:rPr>
        <w:t>(三)分类实施改造</w:t>
      </w:r>
    </w:p>
    <w:p w14:paraId="434E4E98">
      <w:pPr>
        <w:spacing w:before="193" w:line="309" w:lineRule="auto"/>
        <w:ind w:right="129" w:firstLine="770"/>
        <w:rPr>
          <w:rFonts w:hint="eastAsia" w:ascii="仿宋" w:hAnsi="仿宋" w:eastAsia="仿宋" w:cs="仿宋"/>
          <w:spacing w:val="-12"/>
          <w:sz w:val="32"/>
          <w:szCs w:val="32"/>
        </w:rPr>
      </w:pPr>
      <w:r>
        <w:rPr>
          <w:rFonts w:hint="eastAsia" w:ascii="仿宋" w:hAnsi="仿宋" w:eastAsia="仿宋" w:cs="仿宋"/>
          <w:spacing w:val="-12"/>
          <w:sz w:val="32"/>
          <w:szCs w:val="32"/>
        </w:rPr>
        <w:t>结合建筑质量、风貌和改造需求，对城中村改造空间单元进行分类梳理，通过“拆除新建、整治提升、拆整结合”三种方式按照“成熟一个推进一个，实施一项做成一项”的原则，在符合现行相关法律法规的前提下，统筹推进城中村改造。〔责任单位：各区人民政府</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管委会</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w:t>
      </w:r>
    </w:p>
    <w:p w14:paraId="6E612ACC">
      <w:pPr>
        <w:numPr>
          <w:ilvl w:val="0"/>
          <w:numId w:val="0"/>
        </w:numPr>
        <w:spacing w:before="183" w:line="323" w:lineRule="auto"/>
        <w:ind w:right="136" w:rightChars="0" w:firstLine="588" w:firstLineChars="200"/>
        <w:rPr>
          <w:rFonts w:hint="eastAsia" w:ascii="仿宋" w:hAnsi="仿宋" w:eastAsia="仿宋" w:cs="仿宋"/>
          <w:spacing w:val="-13"/>
          <w:sz w:val="32"/>
          <w:szCs w:val="32"/>
          <w:lang w:val="en-US" w:eastAsia="zh-CN"/>
        </w:rPr>
      </w:pPr>
      <w:r>
        <w:rPr>
          <w:rFonts w:hint="eastAsia" w:ascii="仿宋" w:hAnsi="仿宋" w:eastAsia="仿宋" w:cs="仿宋"/>
          <w:spacing w:val="-13"/>
          <w:sz w:val="32"/>
          <w:szCs w:val="32"/>
          <w:lang w:val="en-US" w:eastAsia="zh-CN"/>
        </w:rPr>
        <w:t>1、</w:t>
      </w:r>
      <w:r>
        <w:rPr>
          <w:rFonts w:hint="eastAsia" w:ascii="仿宋" w:hAnsi="仿宋" w:eastAsia="仿宋" w:cs="仿宋"/>
          <w:spacing w:val="-13"/>
          <w:sz w:val="32"/>
          <w:szCs w:val="32"/>
        </w:rPr>
        <w:t>拆除新建：对原有土地利用和建筑形态、质量不符合城市规划建设标准，通过整治提升无法满足生产、生活需求，严重影响城市发展，同时项目资金可以平衡、群众改造意愿强烈、产权基础清晰、安全消防隐患大的城中村依法实施征收拆除，并按照城市标准规划和重新建设进行全面改造。鼓励实施区域统筹和成片开发，可在城中村空间范围内的基础上将周边低效用地一并纳入实施改造。</w:t>
      </w:r>
      <w:r>
        <w:rPr>
          <w:rFonts w:hint="eastAsia" w:ascii="仿宋" w:hAnsi="仿宋" w:eastAsia="仿宋" w:cs="仿宋"/>
          <w:spacing w:val="-13"/>
          <w:sz w:val="32"/>
          <w:szCs w:val="32"/>
          <w:lang w:val="en-US" w:eastAsia="zh-CN"/>
        </w:rPr>
        <w:t xml:space="preserve"> </w:t>
      </w:r>
    </w:p>
    <w:p w14:paraId="3976CF54">
      <w:pPr>
        <w:numPr>
          <w:ilvl w:val="0"/>
          <w:numId w:val="0"/>
        </w:numPr>
        <w:spacing w:before="183" w:line="323" w:lineRule="auto"/>
        <w:ind w:right="136" w:rightChars="0" w:firstLine="588" w:firstLineChars="200"/>
        <w:rPr>
          <w:rFonts w:hint="eastAsia" w:ascii="仿宋" w:hAnsi="仿宋" w:eastAsia="仿宋" w:cs="仿宋"/>
          <w:spacing w:val="-13"/>
          <w:sz w:val="32"/>
          <w:szCs w:val="32"/>
        </w:rPr>
      </w:pPr>
      <w:r>
        <w:rPr>
          <w:rFonts w:hint="eastAsia" w:ascii="仿宋" w:hAnsi="仿宋" w:eastAsia="仿宋" w:cs="仿宋"/>
          <w:spacing w:val="-13"/>
          <w:sz w:val="32"/>
          <w:szCs w:val="32"/>
          <w:lang w:val="en-US" w:eastAsia="zh-CN"/>
        </w:rPr>
        <w:t>2、</w:t>
      </w:r>
      <w:r>
        <w:rPr>
          <w:rFonts w:hint="eastAsia" w:ascii="仿宋" w:hAnsi="仿宋" w:eastAsia="仿宋" w:cs="仿宋"/>
          <w:spacing w:val="-13"/>
          <w:sz w:val="32"/>
          <w:szCs w:val="32"/>
        </w:rPr>
        <w:t>整治提升：对不具备拆除新建条件的城中村，按照文明城市标准实施和管理，通过修缮加固、建筑物立面更新、环境整治</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rPr>
        <w:t>公共设施完善、消防设施改造等手段进行整治提升，重点做好房屋安全、消防、供水供电、燃气、道路、公共卫生等安全治理工作，防范各类风险。对不具备拆除条件的古建筑，按照文保建筑</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rPr>
        <w:t>历史建筑保护要求进行整治改造，确保建筑安全。</w:t>
      </w:r>
    </w:p>
    <w:p w14:paraId="73AF9D63">
      <w:pPr>
        <w:numPr>
          <w:ilvl w:val="0"/>
          <w:numId w:val="0"/>
        </w:numPr>
        <w:spacing w:before="183" w:line="323" w:lineRule="auto"/>
        <w:ind w:right="136" w:rightChars="0" w:firstLine="588" w:firstLineChars="200"/>
        <w:rPr>
          <w:rFonts w:hint="eastAsia" w:ascii="仿宋" w:hAnsi="仿宋" w:eastAsia="仿宋" w:cs="仿宋"/>
          <w:spacing w:val="-13"/>
          <w:sz w:val="32"/>
          <w:szCs w:val="32"/>
        </w:rPr>
      </w:pPr>
      <w:r>
        <w:rPr>
          <w:rFonts w:hint="eastAsia" w:ascii="仿宋" w:hAnsi="仿宋" w:eastAsia="仿宋" w:cs="仿宋"/>
          <w:spacing w:val="-13"/>
          <w:sz w:val="32"/>
          <w:szCs w:val="32"/>
          <w:lang w:val="en-US" w:eastAsia="zh-CN"/>
        </w:rPr>
        <w:t>3、</w:t>
      </w:r>
      <w:r>
        <w:rPr>
          <w:rFonts w:hint="eastAsia" w:ascii="仿宋" w:hAnsi="仿宋" w:eastAsia="仿宋" w:cs="仿宋"/>
          <w:spacing w:val="-13"/>
          <w:sz w:val="32"/>
          <w:szCs w:val="32"/>
        </w:rPr>
        <w:t>拆整结合：对建筑主体及功能不适宜城市规划标准的房屋进行拆除，对保留使用部分，通过改建扩建、修缮翻新、功能置换及完善基础设施和公共服务设施，消除安全隐患，实现功能重新合理布局，促进建筑活化利用和人居环境改善提升。</w:t>
      </w:r>
    </w:p>
    <w:p w14:paraId="305FD29A">
      <w:pPr>
        <w:spacing w:before="179" w:line="227" w:lineRule="auto"/>
        <w:ind w:left="770"/>
        <w:rPr>
          <w:rFonts w:hint="default" w:ascii="楷体" w:hAnsi="楷体" w:eastAsia="楷体" w:cs="楷体"/>
          <w:spacing w:val="5"/>
          <w:sz w:val="32"/>
          <w:szCs w:val="32"/>
          <w:lang w:val="en-US" w:eastAsia="zh-CN"/>
        </w:rPr>
      </w:pPr>
      <w:r>
        <w:rPr>
          <w:rFonts w:hint="eastAsia" w:ascii="楷体" w:hAnsi="楷体" w:eastAsia="楷体" w:cs="楷体"/>
          <w:spacing w:val="5"/>
          <w:sz w:val="32"/>
          <w:szCs w:val="32"/>
          <w:lang w:eastAsia="zh-CN"/>
        </w:rPr>
        <w:t>(四)</w:t>
      </w:r>
      <w:r>
        <w:rPr>
          <w:rFonts w:hint="eastAsia" w:ascii="楷体" w:hAnsi="楷体" w:eastAsia="楷体" w:cs="楷体"/>
          <w:spacing w:val="5"/>
          <w:sz w:val="32"/>
          <w:szCs w:val="32"/>
          <w:lang w:val="en-US" w:eastAsia="zh-CN"/>
        </w:rPr>
        <w:t>确定安置方式</w:t>
      </w:r>
    </w:p>
    <w:p w14:paraId="647B398C">
      <w:pPr>
        <w:numPr>
          <w:ilvl w:val="0"/>
          <w:numId w:val="0"/>
        </w:numPr>
        <w:spacing w:before="183" w:line="323" w:lineRule="auto"/>
        <w:ind w:right="136" w:rightChars="0" w:firstLine="592" w:firstLineChars="200"/>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合理确定城中村改造安置方式，鼓励探索房票安置。城中</w:t>
      </w:r>
      <w:r>
        <w:rPr>
          <w:rFonts w:hint="eastAsia" w:ascii="仿宋" w:hAnsi="仿宋" w:eastAsia="仿宋" w:cs="仿宋"/>
          <w:spacing w:val="-13"/>
          <w:sz w:val="32"/>
          <w:szCs w:val="32"/>
          <w:lang w:val="en-US" w:eastAsia="zh-CN"/>
        </w:rPr>
        <w:t>村改造地块在项目经济可行、规划条件能够支撑的前提下，应当按照一定比例建设保障性住房，可以综合交通、公共服务配套设施、产业布局等因素按区域统筹，具体规划设计和建设管理办法另行制定。鼓励将村民富余住房统一提升、设计改造并长期租赁用作保障性租赁住房。〔责任单位：市住建局、各区人民政府</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管委会</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w:t>
      </w:r>
    </w:p>
    <w:p w14:paraId="279B0376">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(五)落实建设资金平衡</w:t>
      </w:r>
    </w:p>
    <w:p w14:paraId="037D4612">
      <w:pPr>
        <w:numPr>
          <w:ilvl w:val="0"/>
          <w:numId w:val="0"/>
        </w:numPr>
        <w:spacing w:before="183" w:line="323" w:lineRule="auto"/>
        <w:ind w:right="136" w:rightChars="0" w:firstLine="592" w:firstLineChars="200"/>
        <w:rPr>
          <w:rFonts w:hint="eastAsia" w:ascii="仿宋" w:hAnsi="仿宋" w:eastAsia="仿宋" w:cs="仿宋"/>
          <w:spacing w:val="-12"/>
          <w:sz w:val="32"/>
          <w:szCs w:val="32"/>
          <w:lang w:val="en-US" w:eastAsia="zh-CN"/>
        </w:rPr>
      </w:pPr>
      <w:r>
        <w:rPr>
          <w:rFonts w:hint="eastAsia" w:ascii="仿宋" w:hAnsi="仿宋" w:eastAsia="仿宋" w:cs="仿宋"/>
          <w:spacing w:val="-12"/>
          <w:sz w:val="32"/>
          <w:szCs w:val="32"/>
          <w:lang w:val="en-US" w:eastAsia="zh-CN"/>
        </w:rPr>
        <w:t>各区（管委会）要按项目制定资金平衡方案，明确资金支出安排及落实情况，明确预期收入情况，鼓励将城中村改造与保障性住房建设、公共基础设施建设、产业园区建设等结合，鼓励依法依规盘活闲置低效存量资产，探索发展多业态，实现可持续运营。本项目不能实现自平衡的，需明确本区范围内的改造资金安排，实现本区范围内改造资金区域平衡，避免新增地方政府债务风险。陶文旅集团等市级国有企业实施的城中村改造项目由市财政统筹制定资金平衡方案。〔责任单位：市财政局、市住建局、各区人民政府</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管委会</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w:t>
      </w:r>
    </w:p>
    <w:p w14:paraId="709BF56C">
      <w:pPr>
        <w:spacing w:before="195" w:line="222" w:lineRule="auto"/>
        <w:ind w:left="644"/>
        <w:outlineLvl w:val="0"/>
        <w:rPr>
          <w:rFonts w:hint="eastAsia" w:ascii="黑体" w:hAnsi="黑体" w:eastAsia="黑体" w:cs="黑体"/>
          <w:b/>
          <w:bCs/>
          <w:spacing w:val="-19"/>
          <w:sz w:val="32"/>
          <w:szCs w:val="32"/>
          <w:lang w:val="en-US" w:eastAsia="zh-CN"/>
        </w:rPr>
      </w:pPr>
      <w:r>
        <w:rPr>
          <w:rFonts w:hint="eastAsia" w:ascii="黑体" w:hAnsi="黑体" w:eastAsia="黑体" w:cs="黑体"/>
          <w:b/>
          <w:bCs/>
          <w:spacing w:val="-19"/>
          <w:sz w:val="32"/>
          <w:szCs w:val="32"/>
          <w:lang w:val="en-US" w:eastAsia="zh-CN"/>
        </w:rPr>
        <w:t>四 、工作流程</w:t>
      </w:r>
    </w:p>
    <w:p w14:paraId="4B6975AC">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(一)整体谋划阶段</w:t>
      </w:r>
    </w:p>
    <w:p w14:paraId="067FFC68">
      <w:pPr>
        <w:numPr>
          <w:ilvl w:val="0"/>
          <w:numId w:val="0"/>
        </w:numPr>
        <w:spacing w:before="183" w:line="323" w:lineRule="auto"/>
        <w:ind w:right="136" w:rightChars="0" w:firstLine="588" w:firstLineChars="200"/>
        <w:rPr>
          <w:rFonts w:hint="eastAsia" w:ascii="仿宋" w:hAnsi="仿宋" w:eastAsia="仿宋" w:cs="仿宋"/>
          <w:spacing w:val="-13"/>
          <w:sz w:val="32"/>
          <w:szCs w:val="32"/>
          <w:lang w:val="en-US" w:eastAsia="zh-CN"/>
        </w:rPr>
      </w:pPr>
      <w:r>
        <w:rPr>
          <w:rFonts w:hint="eastAsia" w:ascii="仿宋" w:hAnsi="仿宋" w:eastAsia="仿宋" w:cs="仿宋"/>
          <w:spacing w:val="-13"/>
          <w:sz w:val="32"/>
          <w:szCs w:val="32"/>
          <w:lang w:val="en-US" w:eastAsia="zh-CN"/>
        </w:rPr>
        <w:t>1、市政府及各区人民政府</w:t>
      </w:r>
      <w:r>
        <w:rPr>
          <w:rFonts w:hint="eastAsia" w:ascii="仿宋" w:hAnsi="仿宋" w:eastAsia="仿宋" w:cs="仿宋"/>
          <w:spacing w:val="-12"/>
          <w:sz w:val="32"/>
          <w:szCs w:val="32"/>
          <w:lang w:val="en-US" w:eastAsia="zh-CN"/>
        </w:rPr>
        <w:t>（管委会）分别成立城中村改造工作专班，统筹负责全市及各区（管委会）城</w:t>
      </w:r>
      <w:r>
        <w:rPr>
          <w:rFonts w:hint="eastAsia" w:ascii="仿宋" w:hAnsi="仿宋" w:eastAsia="仿宋" w:cs="仿宋"/>
          <w:spacing w:val="-13"/>
          <w:sz w:val="32"/>
          <w:szCs w:val="32"/>
          <w:lang w:val="en-US" w:eastAsia="zh-CN"/>
        </w:rPr>
        <w:t>中村改造工作。</w:t>
      </w:r>
    </w:p>
    <w:p w14:paraId="0A95CD35">
      <w:pPr>
        <w:numPr>
          <w:ilvl w:val="0"/>
          <w:numId w:val="0"/>
        </w:numPr>
        <w:spacing w:before="183" w:line="323" w:lineRule="auto"/>
        <w:ind w:right="136" w:rightChars="0" w:firstLine="588" w:firstLineChars="200"/>
        <w:rPr>
          <w:rFonts w:hint="eastAsia" w:ascii="仿宋" w:hAnsi="仿宋" w:eastAsia="仿宋" w:cs="仿宋"/>
          <w:spacing w:val="-13"/>
          <w:sz w:val="32"/>
          <w:szCs w:val="32"/>
          <w:lang w:val="en-US" w:eastAsia="zh-CN"/>
        </w:rPr>
      </w:pPr>
      <w:r>
        <w:rPr>
          <w:rFonts w:hint="eastAsia" w:ascii="仿宋" w:hAnsi="仿宋" w:eastAsia="仿宋" w:cs="仿宋"/>
          <w:spacing w:val="-13"/>
          <w:sz w:val="32"/>
          <w:szCs w:val="32"/>
          <w:lang w:val="en-US" w:eastAsia="zh-CN"/>
        </w:rPr>
        <w:t>2、各区人民政</w:t>
      </w:r>
      <w:r>
        <w:rPr>
          <w:rFonts w:hint="eastAsia" w:ascii="仿宋" w:hAnsi="仿宋" w:eastAsia="仿宋" w:cs="仿宋"/>
          <w:spacing w:val="-12"/>
          <w:sz w:val="32"/>
          <w:szCs w:val="32"/>
          <w:lang w:val="en-US" w:eastAsia="zh-CN"/>
        </w:rPr>
        <w:t>府（管委会）组织开展</w:t>
      </w:r>
      <w:r>
        <w:rPr>
          <w:rFonts w:hint="eastAsia" w:ascii="仿宋" w:hAnsi="仿宋" w:eastAsia="仿宋" w:cs="仿宋"/>
          <w:spacing w:val="-13"/>
          <w:sz w:val="32"/>
          <w:szCs w:val="32"/>
          <w:lang w:val="en-US" w:eastAsia="zh-CN"/>
        </w:rPr>
        <w:t>辖区范围内城中村改造项目现场调查及评估，制定城中村改造工作总体方案，明确城中村改造规划和年度计划。</w:t>
      </w:r>
    </w:p>
    <w:p w14:paraId="7A39C3CC">
      <w:pPr>
        <w:numPr>
          <w:ilvl w:val="0"/>
          <w:numId w:val="0"/>
        </w:numPr>
        <w:spacing w:before="183" w:line="323" w:lineRule="auto"/>
        <w:ind w:right="136" w:rightChars="0" w:firstLine="588" w:firstLineChars="200"/>
        <w:rPr>
          <w:rFonts w:hint="eastAsia" w:ascii="仿宋" w:hAnsi="仿宋" w:eastAsia="仿宋" w:cs="仿宋"/>
          <w:spacing w:val="-13"/>
          <w:sz w:val="32"/>
          <w:szCs w:val="32"/>
          <w:lang w:val="en-US" w:eastAsia="zh-CN"/>
        </w:rPr>
      </w:pPr>
      <w:r>
        <w:rPr>
          <w:rFonts w:hint="eastAsia" w:ascii="仿宋" w:hAnsi="仿宋" w:eastAsia="仿宋" w:cs="仿宋"/>
          <w:spacing w:val="-13"/>
          <w:sz w:val="32"/>
          <w:szCs w:val="32"/>
          <w:lang w:val="en-US" w:eastAsia="zh-CN"/>
        </w:rPr>
        <w:t>3、广泛组织发动、开展政策宣传工作，形成浓厚的工作氛围。</w:t>
      </w:r>
    </w:p>
    <w:p w14:paraId="67DCF080">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(二)项目准备阶段</w:t>
      </w:r>
    </w:p>
    <w:p w14:paraId="274D6628">
      <w:pPr>
        <w:numPr>
          <w:ilvl w:val="0"/>
          <w:numId w:val="0"/>
        </w:numPr>
        <w:spacing w:before="183" w:line="323" w:lineRule="auto"/>
        <w:ind w:right="136" w:rightChars="0" w:firstLine="588" w:firstLineChars="200"/>
        <w:rPr>
          <w:rFonts w:hint="eastAsia" w:ascii="仿宋" w:hAnsi="仿宋" w:eastAsia="仿宋" w:cs="仿宋"/>
          <w:spacing w:val="-13"/>
          <w:sz w:val="32"/>
          <w:szCs w:val="32"/>
        </w:rPr>
      </w:pPr>
      <w:r>
        <w:rPr>
          <w:rFonts w:hint="eastAsia" w:ascii="仿宋" w:hAnsi="仿宋" w:eastAsia="仿宋" w:cs="仿宋"/>
          <w:spacing w:val="-13"/>
          <w:sz w:val="32"/>
          <w:szCs w:val="32"/>
          <w:lang w:val="en-US" w:eastAsia="zh-CN"/>
        </w:rPr>
        <w:t>1、市、区人民政府(管委会)对列入当年城中村改造计划项目完成可行性研究、社会稳定风险评估、基础信息核查、土地勘测定界等前期工作。城镇开发边界外的村庄，以及改造成本过高不得纳入城中村改造计划。</w:t>
      </w:r>
    </w:p>
    <w:p w14:paraId="2809D1DB">
      <w:pPr>
        <w:numPr>
          <w:ilvl w:val="0"/>
          <w:numId w:val="0"/>
        </w:numPr>
        <w:spacing w:before="183" w:line="323" w:lineRule="auto"/>
        <w:ind w:right="136" w:rightChars="0" w:firstLine="588" w:firstLineChars="200"/>
        <w:rPr>
          <w:rFonts w:hint="eastAsia" w:ascii="仿宋" w:hAnsi="仿宋" w:eastAsia="仿宋" w:cs="仿宋"/>
          <w:spacing w:val="-13"/>
          <w:sz w:val="32"/>
          <w:szCs w:val="32"/>
        </w:rPr>
      </w:pPr>
      <w:r>
        <w:rPr>
          <w:rFonts w:hint="eastAsia" w:ascii="仿宋" w:hAnsi="仿宋" w:eastAsia="仿宋" w:cs="仿宋"/>
          <w:spacing w:val="-13"/>
          <w:sz w:val="32"/>
          <w:szCs w:val="32"/>
        </w:rPr>
        <w:t>2、</w:t>
      </w:r>
      <w:r>
        <w:rPr>
          <w:rFonts w:hint="eastAsia" w:ascii="仿宋" w:hAnsi="仿宋" w:eastAsia="仿宋" w:cs="仿宋"/>
          <w:spacing w:val="-13"/>
          <w:sz w:val="32"/>
          <w:szCs w:val="32"/>
          <w:lang w:val="en-US" w:eastAsia="zh-CN"/>
        </w:rPr>
        <w:t>市、区</w:t>
      </w:r>
      <w:r>
        <w:rPr>
          <w:rFonts w:hint="eastAsia" w:ascii="仿宋" w:hAnsi="仿宋" w:eastAsia="仿宋" w:cs="仿宋"/>
          <w:spacing w:val="-13"/>
          <w:sz w:val="32"/>
          <w:szCs w:val="32"/>
        </w:rPr>
        <w:t>人民政府(管委会)依据项目实际情况，明确项目实施主体。鼓励国有投资平台参与城中村改造项目。对地块范围大、改造周期长的城中村改造项目，鼓励通过公开招标、邀请招标、竞争性磋商等方式引入社会资本参与城中村改造。</w:t>
      </w:r>
    </w:p>
    <w:p w14:paraId="63E31527">
      <w:pPr>
        <w:numPr>
          <w:ilvl w:val="0"/>
          <w:numId w:val="0"/>
        </w:numPr>
        <w:spacing w:before="183" w:line="323" w:lineRule="auto"/>
        <w:ind w:right="136" w:rightChars="0" w:firstLine="588" w:firstLineChars="200"/>
        <w:rPr>
          <w:rFonts w:hint="eastAsia" w:ascii="仿宋" w:hAnsi="仿宋" w:eastAsia="仿宋" w:cs="仿宋"/>
          <w:spacing w:val="-12"/>
          <w:sz w:val="32"/>
          <w:szCs w:val="32"/>
          <w:lang w:eastAsia="zh-CN"/>
        </w:rPr>
      </w:pPr>
      <w:r>
        <w:rPr>
          <w:rFonts w:hint="eastAsia" w:ascii="仿宋" w:hAnsi="仿宋" w:eastAsia="仿宋" w:cs="仿宋"/>
          <w:spacing w:val="-13"/>
          <w:sz w:val="32"/>
          <w:szCs w:val="32"/>
        </w:rPr>
        <w:t>3、</w:t>
      </w:r>
      <w:r>
        <w:rPr>
          <w:rFonts w:hint="eastAsia" w:ascii="仿宋" w:hAnsi="仿宋" w:eastAsia="仿宋" w:cs="仿宋"/>
          <w:spacing w:val="-13"/>
          <w:sz w:val="32"/>
          <w:szCs w:val="32"/>
          <w:lang w:val="en-US" w:eastAsia="zh-CN"/>
        </w:rPr>
        <w:t>市、区</w:t>
      </w:r>
      <w:r>
        <w:rPr>
          <w:rFonts w:hint="eastAsia" w:ascii="仿宋" w:hAnsi="仿宋" w:eastAsia="仿宋" w:cs="仿宋"/>
          <w:spacing w:val="-13"/>
          <w:sz w:val="32"/>
          <w:szCs w:val="32"/>
        </w:rPr>
        <w:t>人民政府(管委会)要结合城市规划、产业规划、公共服务设施配套等，在充分征求相关权利人和村民意愿的基础上编制城中村改造项目实施方案。项目实施方案需明确改造范围、现状情况、改造意愿征询情况、改造目标、改造方式、资金平衡方案、组织实施措施等内容。</w:t>
      </w:r>
      <w:r>
        <w:rPr>
          <w:rFonts w:hint="eastAsia" w:ascii="仿宋" w:hAnsi="仿宋" w:eastAsia="仿宋" w:cs="仿宋"/>
          <w:spacing w:val="-13"/>
          <w:sz w:val="32"/>
          <w:szCs w:val="32"/>
          <w:highlight w:val="none"/>
        </w:rPr>
        <w:t>经</w:t>
      </w:r>
      <w:r>
        <w:rPr>
          <w:rFonts w:hint="eastAsia" w:ascii="仿宋" w:hAnsi="仿宋" w:eastAsia="仿宋" w:cs="仿宋"/>
          <w:spacing w:val="-13"/>
          <w:sz w:val="32"/>
          <w:szCs w:val="32"/>
          <w:highlight w:val="none"/>
          <w:lang w:val="en-US" w:eastAsia="zh-CN"/>
        </w:rPr>
        <w:t>各区</w:t>
      </w:r>
      <w:r>
        <w:rPr>
          <w:rFonts w:hint="eastAsia" w:ascii="仿宋" w:hAnsi="仿宋" w:eastAsia="仿宋" w:cs="仿宋"/>
          <w:spacing w:val="-13"/>
          <w:sz w:val="32"/>
          <w:szCs w:val="32"/>
          <w:highlight w:val="none"/>
        </w:rPr>
        <w:t>人民政府(管委会)审定后</w:t>
      </w:r>
      <w:r>
        <w:rPr>
          <w:rFonts w:hint="eastAsia" w:ascii="仿宋" w:hAnsi="仿宋" w:eastAsia="仿宋" w:cs="仿宋"/>
          <w:spacing w:val="-13"/>
          <w:sz w:val="32"/>
          <w:szCs w:val="32"/>
          <w:highlight w:val="none"/>
          <w:lang w:eastAsia="zh-CN"/>
        </w:rPr>
        <w:t>，</w:t>
      </w:r>
      <w:r>
        <w:rPr>
          <w:rFonts w:hint="eastAsia" w:ascii="仿宋" w:hAnsi="仿宋" w:eastAsia="仿宋" w:cs="仿宋"/>
          <w:spacing w:val="-12"/>
          <w:sz w:val="32"/>
          <w:szCs w:val="32"/>
        </w:rPr>
        <w:t>报</w:t>
      </w:r>
      <w:r>
        <w:rPr>
          <w:rFonts w:hint="eastAsia" w:ascii="仿宋" w:hAnsi="仿宋" w:eastAsia="仿宋" w:cs="仿宋"/>
          <w:spacing w:val="-12"/>
          <w:sz w:val="32"/>
          <w:szCs w:val="32"/>
          <w:lang w:val="en-US" w:eastAsia="zh-CN"/>
        </w:rPr>
        <w:t>市</w:t>
      </w:r>
      <w:r>
        <w:rPr>
          <w:rFonts w:hint="eastAsia" w:ascii="仿宋" w:hAnsi="仿宋" w:eastAsia="仿宋" w:cs="仿宋"/>
          <w:spacing w:val="-12"/>
          <w:sz w:val="32"/>
          <w:szCs w:val="32"/>
        </w:rPr>
        <w:t>专班办公室</w:t>
      </w:r>
      <w:r>
        <w:rPr>
          <w:rFonts w:hint="eastAsia" w:ascii="仿宋" w:hAnsi="仿宋" w:eastAsia="仿宋" w:cs="仿宋"/>
          <w:spacing w:val="-12"/>
          <w:sz w:val="32"/>
          <w:szCs w:val="32"/>
          <w:lang w:eastAsia="zh-CN"/>
        </w:rPr>
        <w:t>。</w:t>
      </w:r>
    </w:p>
    <w:p w14:paraId="54FE6928">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(三)征收实施阶段</w:t>
      </w:r>
    </w:p>
    <w:p w14:paraId="260B1E6A">
      <w:pPr>
        <w:numPr>
          <w:ilvl w:val="0"/>
          <w:numId w:val="0"/>
        </w:numPr>
        <w:spacing w:before="183" w:line="323" w:lineRule="auto"/>
        <w:ind w:right="136" w:rightChars="0" w:firstLine="628" w:firstLineChars="200"/>
        <w:rPr>
          <w:rFonts w:hint="eastAsia" w:ascii="仿宋" w:hAnsi="仿宋" w:eastAsia="仿宋" w:cs="仿宋"/>
          <w:spacing w:val="-12"/>
          <w:sz w:val="32"/>
          <w:szCs w:val="32"/>
        </w:rPr>
      </w:pPr>
      <w:r>
        <w:rPr>
          <w:rFonts w:ascii="宋体" w:hAnsi="宋体" w:eastAsia="宋体" w:cs="宋体"/>
          <w:spacing w:val="-3"/>
          <w:sz w:val="32"/>
          <w:szCs w:val="32"/>
        </w:rPr>
        <w:t>1.</w:t>
      </w:r>
      <w:r>
        <w:rPr>
          <w:rFonts w:ascii="仿宋" w:hAnsi="仿宋" w:eastAsia="仿宋" w:cs="仿宋"/>
          <w:spacing w:val="-3"/>
          <w:sz w:val="32"/>
          <w:szCs w:val="32"/>
        </w:rPr>
        <w:t>城中村改造项目涉及土地征收的，</w:t>
      </w:r>
      <w:r>
        <w:rPr>
          <w:rFonts w:hint="eastAsia" w:ascii="仿宋" w:hAnsi="仿宋" w:eastAsia="仿宋" w:cs="仿宋"/>
          <w:spacing w:val="-13"/>
          <w:sz w:val="32"/>
          <w:szCs w:val="32"/>
          <w:lang w:val="en-US" w:eastAsia="zh-CN"/>
        </w:rPr>
        <w:t>市、区</w:t>
      </w:r>
      <w:r>
        <w:rPr>
          <w:rFonts w:ascii="仿宋" w:hAnsi="仿宋" w:eastAsia="仿宋" w:cs="仿宋"/>
          <w:spacing w:val="-3"/>
          <w:sz w:val="32"/>
          <w:szCs w:val="32"/>
        </w:rPr>
        <w:t>人</w:t>
      </w:r>
      <w:r>
        <w:rPr>
          <w:rFonts w:ascii="仿宋" w:hAnsi="仿宋" w:eastAsia="仿宋" w:cs="仿宋"/>
          <w:spacing w:val="-4"/>
          <w:sz w:val="32"/>
          <w:szCs w:val="32"/>
        </w:rPr>
        <w:t>民政府</w:t>
      </w:r>
      <w:r>
        <w:rPr>
          <w:rFonts w:hint="eastAsia" w:ascii="仿宋" w:hAnsi="仿宋" w:eastAsia="仿宋" w:cs="仿宋"/>
          <w:spacing w:val="-12"/>
          <w:sz w:val="32"/>
          <w:szCs w:val="32"/>
          <w:lang w:val="en-US" w:eastAsia="zh-CN"/>
        </w:rPr>
        <w:t>（管委会）</w:t>
      </w:r>
      <w:r>
        <w:rPr>
          <w:rFonts w:ascii="仿宋" w:hAnsi="仿宋" w:eastAsia="仿宋" w:cs="仿宋"/>
          <w:spacing w:val="-12"/>
          <w:sz w:val="32"/>
          <w:szCs w:val="32"/>
        </w:rPr>
        <w:t>应当依照土地管理相关法律法规的规定开展土地征收前期工作，召集拟征收集体土地所有权人、使用权人，对集体土地的位置、权属、地类、面积以及村民住宅、其他地上附着物等情况开展土地现状调查，明确集体土地上房屋征收补偿责任部门、补偿标准和程序，制定并完成项目征收补偿安置方案审批备案。对集体土地上历史遗留违法用地和违章建筑问题，由自然资源、城市管理部门明确认定标准和处置政策，予以妥善处理。城中村改造项目涉及土地在第二次全国土地调查和第三次全国国土调查中均被调</w:t>
      </w:r>
      <w:r>
        <w:rPr>
          <w:rFonts w:hint="eastAsia" w:ascii="仿宋" w:hAnsi="仿宋" w:eastAsia="仿宋" w:cs="仿宋"/>
          <w:spacing w:val="-12"/>
          <w:sz w:val="32"/>
          <w:szCs w:val="32"/>
        </w:rPr>
        <w:t>查认定为建设用地的，在符合规划用途前提下，允许按建设用地办理土地征收等手续。</w:t>
      </w:r>
    </w:p>
    <w:p w14:paraId="5678DB26">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2</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城中村改造中涉及国有土地上房屋征收的，由各区人民政  府(管委会)依照《国有土地上房屋征收与补偿条例》相关规定，参照现行中心城区国有土地上房屋征收安置政策执行。</w:t>
      </w:r>
    </w:p>
    <w:p w14:paraId="6E3D8F37">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3</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各区人民政府(管委会)完成改造地块征地和房屋面积丈量测绘工作，确定城中村改造用地方案，签订补偿协议。对涉及历史街巷地块，要与相关部门共同研究制定方案。</w:t>
      </w:r>
    </w:p>
    <w:p w14:paraId="4C21C127">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4</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做好过渡安置和房屋腾退工作。坚持保护城中村村民合法权利，制定征收安置工作导则，充分保障村民利益。摸清城中村产业情况，做好产业转移承接工作，妥善做好人员分流及产业转移工作。鼓励被征收居民自行过渡安置。探索实行房票安置，缩短过渡周期。对经济困难、无力购买安置房的居民，按规定纳入住房保障体系统筹解决。</w:t>
      </w:r>
    </w:p>
    <w:p w14:paraId="2F85D94F">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(四)项目实施阶段</w:t>
      </w:r>
    </w:p>
    <w:p w14:paraId="14D08F7B">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1</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各区人民政府(管委会)组织实施的城中村改造项目涉及土 地供应的，除按规定可以划拨的以外，完成清场拆平和道路、供水等通平后，以公开方式出让，实行净地出让，土地出让收入按现行分成办法执行。</w:t>
      </w:r>
    </w:p>
    <w:p w14:paraId="0A62D85B">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2</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项目实施主体要按照相关法律法规，做好改造地块的项目基本建设手续，确保安置房在合理工期内建成。加强安置房规划设计和建设管理工作，保证安置房品质不低于商品住房水平，配套基础设施和公共服务设施与安置房同步规划、同步设计、同步 报批、同步建设、同步交付使用。</w:t>
      </w:r>
    </w:p>
    <w:p w14:paraId="3F00BE47">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3</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城中村改造中配套的教育、医疗等公共服务设施应尽量利用原有设施，确需新建或改建的，相关建设费用由政府负责投入，不摊入城中村改造成本。</w:t>
      </w:r>
    </w:p>
    <w:p w14:paraId="1E9DF16F">
      <w:pPr>
        <w:spacing w:before="195" w:line="222" w:lineRule="auto"/>
        <w:ind w:left="644"/>
        <w:outlineLvl w:val="0"/>
        <w:rPr>
          <w:rFonts w:hint="eastAsia" w:ascii="黑体" w:hAnsi="黑体" w:eastAsia="黑体" w:cs="黑体"/>
          <w:b/>
          <w:bCs/>
          <w:spacing w:val="-19"/>
          <w:sz w:val="32"/>
          <w:szCs w:val="32"/>
          <w:lang w:val="en-US" w:eastAsia="zh-CN"/>
        </w:rPr>
      </w:pPr>
      <w:r>
        <w:rPr>
          <w:rFonts w:hint="eastAsia" w:ascii="黑体" w:hAnsi="黑体" w:eastAsia="黑体" w:cs="黑体"/>
          <w:b/>
          <w:bCs/>
          <w:spacing w:val="-19"/>
          <w:sz w:val="32"/>
          <w:szCs w:val="32"/>
          <w:lang w:val="en-US" w:eastAsia="zh-CN"/>
        </w:rPr>
        <w:t>五、政策支持</w:t>
      </w:r>
    </w:p>
    <w:p w14:paraId="718F16B7">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(一)加大资金筹措</w:t>
      </w:r>
    </w:p>
    <w:p w14:paraId="387B3B8B">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1</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切实加大资金投入。通过财政预算安排、地方政府专项债券支持、金融机构信贷、专项借款等方式，多渠道筹集资金，充分发动村民改造积极性，整治提升类城中村改造要建立政府与村民、社会力量改造资金共担机制。积极争取国家、省各类专项补助资金和专项资金，探索建立以奖代补等激励措施。</w:t>
      </w:r>
    </w:p>
    <w:p w14:paraId="1EB8F29C">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2</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吸引社会投资参与。积极引入民间资本，积极创新改造模式，鼓励社会力量通过直接投资、间接投资、参股、委托代建、统租改造等多种方式参与城中村改造，努力发展各种新业态，实现可持续运营。</w:t>
      </w:r>
    </w:p>
    <w:p w14:paraId="07345D64">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(二)落实财税支持政策</w:t>
      </w:r>
    </w:p>
    <w:p w14:paraId="73A1A102">
      <w:pPr>
        <w:numPr>
          <w:ilvl w:val="0"/>
          <w:numId w:val="0"/>
        </w:numPr>
        <w:spacing w:before="183" w:line="323" w:lineRule="auto"/>
        <w:ind w:right="136" w:rightChars="0" w:firstLine="592" w:firstLineChars="200"/>
        <w:rPr>
          <w:rFonts w:hint="eastAsia" w:ascii="仿宋" w:hAnsi="仿宋" w:eastAsia="仿宋" w:cs="仿宋"/>
          <w:spacing w:val="-12"/>
          <w:sz w:val="32"/>
          <w:szCs w:val="32"/>
        </w:rPr>
      </w:pPr>
      <w:r>
        <w:rPr>
          <w:rFonts w:hint="eastAsia" w:ascii="仿宋" w:hAnsi="仿宋" w:eastAsia="仿宋" w:cs="仿宋"/>
          <w:spacing w:val="-12"/>
          <w:sz w:val="32"/>
          <w:szCs w:val="32"/>
        </w:rPr>
        <w:t>1</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符合条件的城中村改造项目适用现行棚户区改造有关税费 支持政策，相关部门要充分落实好税费减免政策。安置房建设项目可免征城镇土地使用税及印花税。</w:t>
      </w:r>
    </w:p>
    <w:p w14:paraId="0E2ABCD1">
      <w:pPr>
        <w:numPr>
          <w:ilvl w:val="0"/>
          <w:numId w:val="0"/>
        </w:numPr>
        <w:spacing w:before="183" w:line="323" w:lineRule="auto"/>
        <w:ind w:right="136" w:rightChars="0" w:firstLine="592" w:firstLineChars="200"/>
        <w:rPr>
          <w:rFonts w:hint="eastAsia" w:ascii="仿宋" w:hAnsi="仿宋" w:eastAsia="仿宋" w:cs="仿宋"/>
          <w:spacing w:val="-12"/>
          <w:sz w:val="32"/>
          <w:szCs w:val="32"/>
          <w:lang w:eastAsia="zh-CN"/>
        </w:rPr>
      </w:pPr>
      <w:r>
        <w:rPr>
          <w:rFonts w:hint="eastAsia" w:ascii="仿宋" w:hAnsi="仿宋" w:eastAsia="仿宋" w:cs="仿宋"/>
          <w:spacing w:val="-12"/>
          <w:sz w:val="32"/>
          <w:szCs w:val="32"/>
        </w:rPr>
        <w:t>2.城中村改造涉及单位与住户所取得的拆迁安置房及安置补 偿金，其税收政策按照财政部、国家税务总局《关于棚户区改造</w:t>
      </w:r>
      <w:r>
        <w:rPr>
          <w:rFonts w:hint="eastAsia" w:ascii="仿宋" w:hAnsi="仿宋" w:eastAsia="仿宋" w:cs="仿宋"/>
          <w:spacing w:val="-12"/>
          <w:sz w:val="32"/>
          <w:szCs w:val="32"/>
          <w:lang w:eastAsia="zh-CN"/>
        </w:rPr>
        <w:t>有关税收政策的通知》(财税〔2013〕101号)执行。</w:t>
      </w:r>
    </w:p>
    <w:p w14:paraId="380B46C4">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(三)落实用地要素保障</w:t>
      </w:r>
    </w:p>
    <w:p w14:paraId="3B1591D4">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1、城中村改造项目涉及的安置房用地作为保障性安居工程用 地，可以纳入年度土地供应计划。各区人民政府(管委会)在先行确定规划指标、合作单位选择条件和净地出让等前提下，可通过竞争性准入机制，组织采用公开招标、邀请招标、竞争性磋商等方式，选择优质合作单位，相应城中村改造项目内土地可以依法实施带设计方案出让。</w:t>
      </w:r>
    </w:p>
    <w:p w14:paraId="7573C24F">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2、鼓励实施区域统筹和成片开发，城中村改造项目土地四至范围在村集体建设用地基础上，可扩大至周边少量低效用地。允许通过在集体建设用地之间、集体与国有建设用地之间进行土地整合、置换等方式，促进区域统筹和成片开发，在全市范围内统筹用地指标。</w:t>
      </w:r>
    </w:p>
    <w:p w14:paraId="4EE526C5">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(四)落实规划支持</w:t>
      </w:r>
    </w:p>
    <w:p w14:paraId="0C465502">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针对部分城中村改造地块项目存在地块小、分布散、配套不足的情况，可结合实际情况，在符合国土空间规划的前提下，允许在市域范围内统筹平衡规划指标，加快推进控制性详细规划调整。自然资源部门对改造项目在规划用地性质、建筑规模等方面予以支持优化。</w:t>
      </w:r>
    </w:p>
    <w:p w14:paraId="382A933E">
      <w:pPr>
        <w:spacing w:before="179" w:line="227" w:lineRule="auto"/>
        <w:ind w:left="770"/>
        <w:rPr>
          <w:rFonts w:hint="eastAsia" w:ascii="楷体" w:hAnsi="楷体" w:eastAsia="楷体" w:cs="楷体"/>
          <w:spacing w:val="5"/>
          <w:sz w:val="32"/>
          <w:szCs w:val="32"/>
          <w:lang w:val="en-US" w:eastAsia="zh-CN"/>
        </w:rPr>
      </w:pPr>
      <w:r>
        <w:rPr>
          <w:rFonts w:hint="eastAsia" w:ascii="楷体" w:hAnsi="楷体" w:eastAsia="楷体" w:cs="楷体"/>
          <w:spacing w:val="5"/>
          <w:sz w:val="32"/>
          <w:szCs w:val="32"/>
          <w:lang w:val="en-US" w:eastAsia="zh-CN"/>
        </w:rPr>
        <w:t>(五)完善金融配套政策</w:t>
      </w:r>
    </w:p>
    <w:p w14:paraId="49B7593A">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1.加大金融支持力度。鼓励银行业金融机构按照市场化、法治化的原则，向符合条件的城中村改造项目提供贷款。加强与金融机构的合作，建立健全城中村改造贷款还款保障机制。</w:t>
      </w:r>
    </w:p>
    <w:p w14:paraId="1BDC6179">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2.加强与国开行、农发行等金融机构沟通对接，区级指定一家财务状况良好、经营管理规范的国企作为借款主体，鼓励</w:t>
      </w:r>
      <w:r>
        <w:rPr>
          <w:rFonts w:hint="eastAsia" w:ascii="仿宋" w:hAnsi="仿宋" w:eastAsia="仿宋" w:cs="仿宋"/>
          <w:spacing w:val="-12"/>
          <w:sz w:val="32"/>
          <w:szCs w:val="32"/>
          <w:lang w:val="en-US" w:eastAsia="zh-CN"/>
        </w:rPr>
        <w:t>陶文旅集团</w:t>
      </w:r>
      <w:r>
        <w:rPr>
          <w:rFonts w:hint="eastAsia" w:ascii="仿宋" w:hAnsi="仿宋" w:eastAsia="仿宋" w:cs="仿宋"/>
          <w:spacing w:val="-12"/>
          <w:sz w:val="32"/>
          <w:szCs w:val="32"/>
          <w:lang w:eastAsia="zh-CN"/>
        </w:rPr>
        <w:t>等市属国有企业参与，积极争取城中村改造贷款及专项借款资金支持。城中村改造专项借款以城市为单位借入、使用、偿还，城市人民政府负统借统还责任，由各区人民政府(管委会) 共负还款主体</w:t>
      </w:r>
      <w:r>
        <w:rPr>
          <w:rFonts w:hint="eastAsia" w:ascii="仿宋" w:hAnsi="仿宋" w:eastAsia="仿宋" w:cs="仿宋"/>
          <w:spacing w:val="-13"/>
          <w:sz w:val="32"/>
          <w:szCs w:val="32"/>
          <w:lang w:eastAsia="zh-CN"/>
        </w:rPr>
        <w:t>责任。</w:t>
      </w:r>
    </w:p>
    <w:p w14:paraId="7BB768E0">
      <w:pPr>
        <w:spacing w:before="195" w:line="222" w:lineRule="auto"/>
        <w:ind w:left="644"/>
        <w:outlineLvl w:val="0"/>
        <w:rPr>
          <w:rFonts w:hint="eastAsia" w:ascii="黑体" w:hAnsi="黑体" w:eastAsia="黑体" w:cs="黑体"/>
          <w:b/>
          <w:bCs/>
          <w:spacing w:val="-19"/>
          <w:sz w:val="32"/>
          <w:szCs w:val="32"/>
          <w:lang w:val="en-US" w:eastAsia="zh-CN"/>
        </w:rPr>
      </w:pPr>
      <w:r>
        <w:rPr>
          <w:rFonts w:hint="eastAsia" w:ascii="黑体" w:hAnsi="黑体" w:eastAsia="黑体" w:cs="黑体"/>
          <w:b/>
          <w:bCs/>
          <w:spacing w:val="-19"/>
          <w:sz w:val="32"/>
          <w:szCs w:val="32"/>
          <w:lang w:val="en-US" w:eastAsia="zh-CN"/>
        </w:rPr>
        <w:t>六、保障措施</w:t>
      </w:r>
    </w:p>
    <w:p w14:paraId="030C215B">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(一)加强组织领导。成立市规划建设保障性住房和城中村改造工作专班，由市政府分管副市长任召集人，统筹推进各项工作，督促各区人民政府(管委会)抓好具体落实。办公室设在市</w:t>
      </w:r>
      <w:r>
        <w:rPr>
          <w:rFonts w:hint="eastAsia" w:ascii="仿宋" w:hAnsi="仿宋" w:eastAsia="仿宋" w:cs="仿宋"/>
          <w:spacing w:val="-13"/>
          <w:sz w:val="32"/>
          <w:szCs w:val="32"/>
          <w:lang w:val="en-US" w:eastAsia="zh-CN"/>
        </w:rPr>
        <w:t>住建局</w:t>
      </w:r>
      <w:r>
        <w:rPr>
          <w:rFonts w:hint="eastAsia" w:ascii="仿宋" w:hAnsi="仿宋" w:eastAsia="仿宋" w:cs="仿宋"/>
          <w:spacing w:val="-13"/>
          <w:sz w:val="32"/>
          <w:szCs w:val="32"/>
          <w:lang w:eastAsia="zh-CN"/>
        </w:rPr>
        <w:t>，负责牵头政策起草、标准制定、计划上报、服务协调、督促考核等事项。各成员单位要根据各自职责做好指导和监督管理工作。各区人民政府(管委会)要把城中村改造工作列入重要议事日程，切实加强组织领导，建立相应工作机构，落实专门人员，制定工作措施，细化实施办法和目标任务，统筹负责本区域内城中村改造工作。</w:t>
      </w:r>
    </w:p>
    <w:p w14:paraId="1EE7B107">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(二)强化主体责任。按照“市级统筹、区级负责”的原则，城中村改造项目原则上由各区具体负责实施，</w:t>
      </w:r>
      <w:r>
        <w:rPr>
          <w:rFonts w:hint="eastAsia" w:ascii="仿宋" w:hAnsi="仿宋" w:eastAsia="仿宋" w:cs="仿宋"/>
          <w:spacing w:val="-12"/>
          <w:sz w:val="32"/>
          <w:szCs w:val="32"/>
          <w:lang w:val="en-US" w:eastAsia="zh-CN"/>
        </w:rPr>
        <w:t>市人民政府统筹陶文旅集团</w:t>
      </w:r>
      <w:r>
        <w:rPr>
          <w:rFonts w:hint="eastAsia" w:ascii="仿宋" w:hAnsi="仿宋" w:eastAsia="仿宋" w:cs="仿宋"/>
          <w:spacing w:val="-12"/>
          <w:sz w:val="32"/>
          <w:szCs w:val="32"/>
          <w:lang w:eastAsia="zh-CN"/>
        </w:rPr>
        <w:t>等市属国有企业</w:t>
      </w:r>
      <w:r>
        <w:rPr>
          <w:rFonts w:hint="eastAsia" w:ascii="仿宋" w:hAnsi="仿宋" w:eastAsia="仿宋" w:cs="仿宋"/>
          <w:spacing w:val="-12"/>
          <w:sz w:val="32"/>
          <w:szCs w:val="32"/>
          <w:lang w:val="en-US" w:eastAsia="zh-CN"/>
        </w:rPr>
        <w:t>实施城中村改造项目</w:t>
      </w:r>
      <w:r>
        <w:rPr>
          <w:rFonts w:hint="eastAsia" w:ascii="仿宋" w:hAnsi="仿宋" w:eastAsia="仿宋" w:cs="仿宋"/>
          <w:spacing w:val="-12"/>
          <w:sz w:val="32"/>
          <w:szCs w:val="32"/>
          <w:lang w:eastAsia="zh-CN"/>
        </w:rPr>
        <w:t>。各区人民政府（</w:t>
      </w:r>
      <w:r>
        <w:rPr>
          <w:rFonts w:hint="eastAsia" w:ascii="仿宋" w:hAnsi="仿宋" w:eastAsia="仿宋" w:cs="仿宋"/>
          <w:spacing w:val="-12"/>
          <w:sz w:val="32"/>
          <w:szCs w:val="32"/>
          <w:lang w:val="en-US" w:eastAsia="zh-CN"/>
        </w:rPr>
        <w:t>管委会</w:t>
      </w:r>
      <w:r>
        <w:rPr>
          <w:rFonts w:hint="eastAsia" w:ascii="仿宋" w:hAnsi="仿宋" w:eastAsia="仿宋" w:cs="仿宋"/>
          <w:spacing w:val="-12"/>
          <w:sz w:val="32"/>
          <w:szCs w:val="32"/>
          <w:lang w:eastAsia="zh-CN"/>
        </w:rPr>
        <w:t>）作为本区域城中村改造工作的责任主体，要组织做好城中村改造项目前期论证、摸底调查、方案制定、协议签订等工作，及时协</w:t>
      </w:r>
      <w:r>
        <w:rPr>
          <w:rFonts w:hint="eastAsia" w:ascii="仿宋" w:hAnsi="仿宋" w:eastAsia="仿宋" w:cs="仿宋"/>
          <w:spacing w:val="-13"/>
          <w:sz w:val="32"/>
          <w:szCs w:val="32"/>
          <w:lang w:eastAsia="zh-CN"/>
        </w:rPr>
        <w:t>调解决工作中的困难和问题，统筹做好政策接续期间的相关问题。要将城中村改造项目涉及的立项、规划、用地、建设等审批手续纳入“绿色通道”,优化审批流程，简化报批手续，对符合审批条件、手续齐全的项目，即收即办、限时办结。</w:t>
      </w:r>
    </w:p>
    <w:p w14:paraId="0353B357">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三)落实地方责任。各区人民政府(管委会)要按照中央和省市政府统一部署，有序推进城中村改造工作，保质保量完成城中村改造任务，并列入重要议事日程。市政府将加强督促和监督检查，把城中村改造纳入各区领导班子绩效考核范围。</w:t>
      </w:r>
    </w:p>
    <w:p w14:paraId="1A0E2DC3">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四)注重宣传引导。加大对中央和省市城中村改造政策的宣传力度，营造良好氛围，建立城中村改造展示窗口，搭建服务宣传平台，引导广大居民理解支持，广泛收集民生诉求和市民建议，保障民众合法权益，增强群众的获得感、幸福感。及时总结相关经验做法，运用各类媒体加大宣传报道力度，形成城中村改造景德镇经验。</w:t>
      </w:r>
    </w:p>
    <w:p w14:paraId="7126C044">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五)加强资金监管。城中村改造贷款及专项借款实行专款专用，要专户存储、封闭运行，专项用于城中村改造项目。市、区人民政府负有资金使用监督管理责任，与借款主体实施主体会同借款银行共同加强资金使用全过程监管。</w:t>
      </w:r>
    </w:p>
    <w:p w14:paraId="0BC62900">
      <w:pPr>
        <w:numPr>
          <w:ilvl w:val="0"/>
          <w:numId w:val="0"/>
        </w:numPr>
        <w:spacing w:before="183" w:line="323" w:lineRule="auto"/>
        <w:ind w:left="638" w:leftChars="304" w:right="136" w:rightChars="0" w:firstLine="0" w:firstLineChars="0"/>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各区人民政府结合实际制定实施细则，报市工作专班办公室。</w:t>
      </w:r>
    </w:p>
    <w:p w14:paraId="193FAC7E">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p>
    <w:p w14:paraId="4183B07C">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p>
    <w:p w14:paraId="3EDDC220">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p>
    <w:p w14:paraId="674A002F">
      <w:pPr>
        <w:numPr>
          <w:ilvl w:val="0"/>
          <w:numId w:val="0"/>
        </w:numPr>
        <w:spacing w:before="183" w:line="323" w:lineRule="auto"/>
        <w:ind w:right="136" w:rightChars="0" w:firstLine="588" w:firstLineChars="200"/>
        <w:rPr>
          <w:rFonts w:hint="eastAsia" w:ascii="仿宋" w:hAnsi="仿宋" w:eastAsia="仿宋" w:cs="仿宋"/>
          <w:spacing w:val="-13"/>
          <w:sz w:val="32"/>
          <w:szCs w:val="32"/>
          <w:lang w:eastAsia="zh-CN"/>
        </w:rPr>
      </w:pPr>
    </w:p>
    <w:p w14:paraId="1A669CAB"/>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83E7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CD8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A388">
    <w:pPr>
      <w:spacing w:line="178" w:lineRule="auto"/>
      <w:ind w:left="7350"/>
      <w:rPr>
        <w:rFonts w:ascii="宋体" w:hAnsi="宋体" w:eastAsia="宋体" w:cs="宋体"/>
        <w:sz w:val="32"/>
        <w:szCs w:val="32"/>
      </w:rPr>
    </w:pPr>
    <w:r>
      <w:rPr>
        <w:rFonts w:ascii="宋体" w:hAnsi="宋体" w:eastAsia="宋体" w:cs="宋体"/>
        <w:spacing w:val="-28"/>
        <w:sz w:val="32"/>
        <w:szCs w:val="32"/>
      </w:rPr>
      <w:t>—</w:t>
    </w:r>
    <w:r>
      <w:rPr>
        <w:rFonts w:ascii="宋体" w:hAnsi="宋体" w:eastAsia="宋体" w:cs="宋体"/>
        <w:spacing w:val="154"/>
        <w:sz w:val="32"/>
        <w:szCs w:val="32"/>
      </w:rPr>
      <w:t xml:space="preserve"> </w:t>
    </w:r>
    <w:r>
      <w:rPr>
        <w:rFonts w:ascii="宋体" w:hAnsi="宋体" w:eastAsia="宋体" w:cs="宋体"/>
        <w:spacing w:val="-28"/>
        <w:sz w:val="32"/>
        <w:szCs w:val="32"/>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8E0A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E23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2E74">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07994"/>
    <w:rsid w:val="0BEE0110"/>
    <w:rsid w:val="27DC5BBA"/>
    <w:rsid w:val="297077F4"/>
    <w:rsid w:val="521344B0"/>
    <w:rsid w:val="62C21B13"/>
    <w:rsid w:val="63B11175"/>
    <w:rsid w:val="6D1B18C3"/>
    <w:rsid w:val="720503FF"/>
    <w:rsid w:val="78211A3E"/>
    <w:rsid w:val="7AF0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5725</Words>
  <Characters>5734</Characters>
  <Lines>0</Lines>
  <Paragraphs>0</Paragraphs>
  <TotalTime>9</TotalTime>
  <ScaleCrop>false</ScaleCrop>
  <LinksUpToDate>false</LinksUpToDate>
  <CharactersWithSpaces>5746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2024-12-04T08:02:00Z</dcterms:created>
  <dc:creator>笑笑</dc:creator>
  <cp:lastModifiedBy>笑笑</cp:lastModifiedBy>
  <cp:lastPrinted>2024-12-10T07:10:00Z</cp:lastPrinted>
  <dcterms:modified xsi:type="dcterms:W3CDTF">2024-12-17T07:50:53Z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919372FB8AD94FF994AFE67163DB2034_13</vt:lpwstr>
  </property>
</Properties>
</file>